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00" w:lineRule="exact"/>
        <w:jc w:val="left"/>
        <w:rPr>
          <w:rFonts w:hint="default" w:ascii="宋体" w:hAnsi="宋体" w:eastAsia="宋体"/>
          <w:b w:val="0"/>
          <w:bCs/>
          <w:color w:val="auto"/>
          <w:kern w:val="0"/>
          <w:sz w:val="28"/>
          <w:szCs w:val="28"/>
          <w:highlight w:val="none"/>
          <w:shd w:val="clear" w:color="auto" w:fill="auto"/>
          <w:lang w:val="en-US" w:eastAsia="zh-CN"/>
        </w:rPr>
      </w:pPr>
      <w:r>
        <w:rPr>
          <w:rFonts w:hint="eastAsia" w:ascii="宋体" w:hAnsi="宋体"/>
          <w:b w:val="0"/>
          <w:bCs/>
          <w:color w:val="auto"/>
          <w:kern w:val="0"/>
          <w:sz w:val="28"/>
          <w:szCs w:val="28"/>
          <w:highlight w:val="none"/>
          <w:shd w:val="clear" w:color="auto" w:fill="auto"/>
          <w:lang w:val="en-US" w:eastAsia="zh-CN"/>
        </w:rPr>
        <w:t>附件3：</w:t>
      </w:r>
    </w:p>
    <w:p>
      <w:pPr>
        <w:widowControl/>
        <w:shd w:val="clear" w:color="auto" w:fill="FFFFFF"/>
        <w:spacing w:line="500" w:lineRule="exact"/>
        <w:ind w:firstLine="723" w:firstLineChars="200"/>
        <w:jc w:val="center"/>
        <w:rPr>
          <w:rFonts w:hint="eastAsia" w:ascii="宋体" w:hAnsi="宋体"/>
          <w:b/>
          <w:color w:val="auto"/>
          <w:kern w:val="0"/>
          <w:sz w:val="36"/>
          <w:szCs w:val="36"/>
          <w:highlight w:val="none"/>
          <w:shd w:val="clear" w:color="auto" w:fill="auto"/>
        </w:rPr>
      </w:pPr>
    </w:p>
    <w:p>
      <w:pPr>
        <w:widowControl/>
        <w:numPr>
          <w:ilvl w:val="0"/>
          <w:numId w:val="0"/>
        </w:numPr>
        <w:shd w:val="clear" w:color="auto" w:fill="FFFFFF"/>
        <w:spacing w:line="500" w:lineRule="exact"/>
        <w:jc w:val="center"/>
        <w:rPr>
          <w:rFonts w:hint="eastAsia" w:ascii="宋体" w:hAnsi="宋体"/>
          <w:b/>
          <w:color w:val="auto"/>
          <w:kern w:val="0"/>
          <w:sz w:val="44"/>
          <w:szCs w:val="44"/>
          <w:highlight w:val="none"/>
          <w:shd w:val="clear" w:color="auto" w:fill="auto"/>
          <w:lang w:val="en-US" w:eastAsia="zh-CN"/>
        </w:rPr>
      </w:pPr>
      <w:r>
        <w:rPr>
          <w:rFonts w:hint="eastAsia" w:ascii="宋体" w:hAnsi="宋体"/>
          <w:b/>
          <w:color w:val="auto"/>
          <w:kern w:val="0"/>
          <w:sz w:val="44"/>
          <w:szCs w:val="44"/>
          <w:highlight w:val="none"/>
          <w:shd w:val="clear" w:color="auto" w:fill="auto"/>
          <w:lang w:val="en-US" w:eastAsia="zh-CN"/>
        </w:rPr>
        <w:t>关于南山区2020年度人才安居住房定向配租补租工作的有关提醒</w:t>
      </w:r>
    </w:p>
    <w:p>
      <w:pPr>
        <w:widowControl/>
        <w:numPr>
          <w:ilvl w:val="0"/>
          <w:numId w:val="0"/>
        </w:numPr>
        <w:shd w:val="clear" w:color="auto" w:fill="FFFFFF"/>
        <w:spacing w:line="500" w:lineRule="exact"/>
        <w:jc w:val="center"/>
        <w:rPr>
          <w:rFonts w:hint="eastAsia" w:ascii="宋体" w:hAnsi="宋体"/>
          <w:b/>
          <w:color w:val="auto"/>
          <w:kern w:val="0"/>
          <w:sz w:val="44"/>
          <w:szCs w:val="44"/>
          <w:highlight w:val="none"/>
          <w:shd w:val="clear" w:color="auto" w:fill="auto"/>
          <w:lang w:val="en-US" w:eastAsia="zh-CN"/>
        </w:rPr>
      </w:pPr>
    </w:p>
    <w:p>
      <w:pPr>
        <w:spacing w:line="500" w:lineRule="exact"/>
        <w:ind w:firstLine="482" w:firstLineChars="200"/>
        <w:rPr>
          <w:rFonts w:hint="eastAsia" w:ascii="宋体" w:hAnsi="宋体"/>
          <w:b/>
          <w:bCs/>
          <w:color w:val="auto"/>
          <w:kern w:val="0"/>
          <w:sz w:val="24"/>
          <w:highlight w:val="none"/>
          <w:shd w:val="clear" w:color="auto" w:fill="auto"/>
        </w:rPr>
      </w:pPr>
      <w:r>
        <w:rPr>
          <w:rFonts w:hint="eastAsia" w:ascii="宋体" w:hAnsi="宋体"/>
          <w:b/>
          <w:bCs/>
          <w:color w:val="auto"/>
          <w:kern w:val="0"/>
          <w:sz w:val="24"/>
          <w:highlight w:val="none"/>
          <w:shd w:val="clear" w:color="auto" w:fill="auto"/>
          <w:lang w:val="en-US" w:eastAsia="zh-CN"/>
        </w:rPr>
        <w:t>一、</w:t>
      </w:r>
      <w:r>
        <w:rPr>
          <w:rFonts w:hint="eastAsia" w:ascii="宋体" w:hAnsi="宋体"/>
          <w:b/>
          <w:bCs/>
          <w:color w:val="auto"/>
          <w:kern w:val="0"/>
          <w:sz w:val="24"/>
          <w:highlight w:val="none"/>
          <w:shd w:val="clear" w:color="auto" w:fill="auto"/>
        </w:rPr>
        <w:t>关于市、区、前海分工</w:t>
      </w:r>
    </w:p>
    <w:p>
      <w:pPr>
        <w:spacing w:line="500" w:lineRule="exact"/>
        <w:ind w:firstLine="480" w:firstLineChars="200"/>
        <w:rPr>
          <w:rFonts w:hint="eastAsia"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rPr>
        <w:t>根据《关于完善人才住房制度的若干措施》（深发[2016]13号），市本级负责市级认定的高层次人才、总部企业高级管理人才、在站博士后，以及市级党政机关和事业单位、中央驻深机构、市政府批准的其他单位人才住房的建设筹集和供应。</w:t>
      </w:r>
      <w:r>
        <w:rPr>
          <w:rFonts w:hint="eastAsia" w:ascii="宋体" w:hAnsi="宋体"/>
          <w:color w:val="auto"/>
          <w:kern w:val="0"/>
          <w:sz w:val="24"/>
          <w:highlight w:val="none"/>
          <w:shd w:val="clear" w:color="auto" w:fill="auto"/>
          <w:lang w:val="en-US" w:eastAsia="zh-CN"/>
        </w:rPr>
        <w:t>各区政府负责本辖区人才住房的建设筹集和供应。</w:t>
      </w:r>
      <w:r>
        <w:rPr>
          <w:rFonts w:hint="eastAsia" w:ascii="宋体" w:hAnsi="宋体"/>
          <w:color w:val="auto"/>
          <w:kern w:val="0"/>
          <w:sz w:val="24"/>
          <w:highlight w:val="none"/>
          <w:shd w:val="clear" w:color="auto" w:fill="auto"/>
        </w:rPr>
        <w:t>市前海管理局参照各区政府，负责前海深港现代服务业合作区人才住房的建设筹集和供应。</w:t>
      </w:r>
    </w:p>
    <w:p>
      <w:pPr>
        <w:spacing w:line="500" w:lineRule="exact"/>
        <w:ind w:firstLine="482" w:firstLineChars="200"/>
        <w:rPr>
          <w:rFonts w:hint="eastAsia" w:ascii="宋体" w:hAnsi="宋体"/>
          <w:b/>
          <w:bCs/>
          <w:color w:val="auto"/>
          <w:kern w:val="0"/>
          <w:sz w:val="24"/>
          <w:highlight w:val="none"/>
          <w:shd w:val="clear" w:color="auto" w:fill="auto"/>
        </w:rPr>
      </w:pPr>
      <w:r>
        <w:rPr>
          <w:rFonts w:hint="eastAsia" w:ascii="宋体" w:hAnsi="宋体"/>
          <w:b/>
          <w:bCs/>
          <w:color w:val="auto"/>
          <w:kern w:val="0"/>
          <w:sz w:val="24"/>
          <w:highlight w:val="none"/>
          <w:shd w:val="clear" w:color="auto" w:fill="auto"/>
          <w:lang w:val="en-US" w:eastAsia="zh-CN"/>
        </w:rPr>
        <w:t>二、</w:t>
      </w:r>
      <w:r>
        <w:rPr>
          <w:rFonts w:hint="eastAsia" w:ascii="宋体" w:hAnsi="宋体"/>
          <w:b/>
          <w:bCs/>
          <w:color w:val="auto"/>
          <w:kern w:val="0"/>
          <w:sz w:val="24"/>
          <w:highlight w:val="none"/>
          <w:shd w:val="clear" w:color="auto" w:fill="auto"/>
        </w:rPr>
        <w:t>关于集团公司（总公司）与下属公司的申报问题</w:t>
      </w:r>
    </w:p>
    <w:p>
      <w:pPr>
        <w:spacing w:line="500" w:lineRule="exact"/>
        <w:ind w:firstLine="480" w:firstLineChars="200"/>
        <w:rPr>
          <w:rFonts w:hint="eastAsia"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rPr>
        <w:t>1、下属公司包括子公司、分公司、分厂、分店等。</w:t>
      </w:r>
    </w:p>
    <w:p>
      <w:pPr>
        <w:spacing w:line="500" w:lineRule="exact"/>
        <w:ind w:firstLine="480" w:firstLineChars="200"/>
        <w:rPr>
          <w:rFonts w:hint="eastAsia" w:ascii="宋体" w:hAnsi="宋体" w:eastAsia="宋体"/>
          <w:color w:val="auto"/>
          <w:kern w:val="0"/>
          <w:sz w:val="24"/>
          <w:highlight w:val="none"/>
          <w:shd w:val="clear" w:color="auto" w:fill="auto"/>
          <w:lang w:val="en-US" w:eastAsia="zh-CN"/>
        </w:rPr>
      </w:pPr>
      <w:r>
        <w:rPr>
          <w:rFonts w:hint="eastAsia" w:ascii="宋体" w:hAnsi="宋体"/>
          <w:color w:val="auto"/>
          <w:kern w:val="0"/>
          <w:sz w:val="24"/>
          <w:highlight w:val="none"/>
          <w:shd w:val="clear" w:color="auto" w:fill="auto"/>
          <w:lang w:val="en-US" w:eastAsia="zh-CN"/>
        </w:rPr>
        <w:t>2、</w:t>
      </w:r>
      <w:r>
        <w:rPr>
          <w:rFonts w:hint="eastAsia" w:ascii="宋体" w:hAnsi="宋体"/>
          <w:color w:val="auto"/>
          <w:kern w:val="0"/>
          <w:sz w:val="24"/>
          <w:highlight w:val="none"/>
          <w:shd w:val="clear" w:color="auto" w:fill="auto"/>
        </w:rPr>
        <w:t>集团公司（总公司）、下属公司各自符合申报条件的，可分开申报。</w:t>
      </w:r>
    </w:p>
    <w:p>
      <w:pPr>
        <w:spacing w:line="500" w:lineRule="exact"/>
        <w:ind w:firstLine="480" w:firstLineChars="200"/>
        <w:rPr>
          <w:rFonts w:hint="eastAsia"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lang w:val="en-US" w:eastAsia="zh-CN"/>
        </w:rPr>
        <w:t>3</w:t>
      </w:r>
      <w:r>
        <w:rPr>
          <w:rFonts w:hint="eastAsia" w:ascii="宋体" w:hAnsi="宋体"/>
          <w:color w:val="auto"/>
          <w:kern w:val="0"/>
          <w:sz w:val="24"/>
          <w:highlight w:val="none"/>
          <w:shd w:val="clear" w:color="auto" w:fill="auto"/>
        </w:rPr>
        <w:t>、同时具备以下条件，集团公司（总公司）与下属公司可</w:t>
      </w:r>
      <w:r>
        <w:rPr>
          <w:rFonts w:hint="eastAsia" w:ascii="宋体" w:hAnsi="宋体"/>
          <w:color w:val="auto"/>
          <w:kern w:val="0"/>
          <w:sz w:val="24"/>
          <w:highlight w:val="none"/>
          <w:shd w:val="clear" w:color="auto" w:fill="auto"/>
          <w:lang w:eastAsia="zh-CN"/>
        </w:rPr>
        <w:t>合</w:t>
      </w:r>
      <w:r>
        <w:rPr>
          <w:rFonts w:hint="eastAsia" w:ascii="宋体" w:hAnsi="宋体"/>
          <w:color w:val="auto"/>
          <w:kern w:val="0"/>
          <w:sz w:val="24"/>
          <w:highlight w:val="none"/>
          <w:shd w:val="clear" w:color="auto" w:fill="auto"/>
        </w:rPr>
        <w:t>并申报纳税贡献和人才规模：</w:t>
      </w:r>
    </w:p>
    <w:p>
      <w:pPr>
        <w:spacing w:line="500" w:lineRule="exact"/>
        <w:ind w:firstLine="480" w:firstLineChars="200"/>
        <w:rPr>
          <w:rFonts w:hint="eastAsia"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rPr>
        <w:t>（1）集团公司（总公司）与下属公司的注册地及纳税地（含个人所得税扣缴）、社保缴纳地均在南山区（不含高尔夫、房地产类企业</w:t>
      </w:r>
      <w:r>
        <w:rPr>
          <w:rFonts w:hint="eastAsia" w:ascii="宋体" w:hAnsi="宋体"/>
          <w:color w:val="auto"/>
          <w:kern w:val="0"/>
          <w:sz w:val="24"/>
          <w:highlight w:val="none"/>
          <w:shd w:val="clear" w:color="auto" w:fill="auto"/>
          <w:lang w:eastAsia="zh-CN"/>
        </w:rPr>
        <w:t>，</w:t>
      </w:r>
      <w:r>
        <w:rPr>
          <w:rFonts w:hint="eastAsia" w:ascii="宋体" w:hAnsi="宋体"/>
          <w:color w:val="auto"/>
          <w:kern w:val="0"/>
          <w:sz w:val="24"/>
          <w:highlight w:val="none"/>
          <w:shd w:val="clear" w:color="auto" w:fill="auto"/>
        </w:rPr>
        <w:t>前海管理局认定的总部企业</w:t>
      </w:r>
      <w:r>
        <w:rPr>
          <w:rFonts w:hint="eastAsia" w:ascii="宋体" w:hAnsi="宋体"/>
          <w:color w:val="auto"/>
          <w:kern w:val="0"/>
          <w:sz w:val="24"/>
          <w:highlight w:val="none"/>
          <w:shd w:val="clear" w:color="auto" w:fill="auto"/>
          <w:lang w:eastAsia="zh-CN"/>
        </w:rPr>
        <w:t>仅限申报补租</w:t>
      </w:r>
      <w:r>
        <w:rPr>
          <w:rFonts w:hint="eastAsia" w:ascii="宋体" w:hAnsi="宋体"/>
          <w:color w:val="auto"/>
          <w:kern w:val="0"/>
          <w:sz w:val="24"/>
          <w:highlight w:val="none"/>
          <w:shd w:val="clear" w:color="auto" w:fill="auto"/>
        </w:rPr>
        <w:t>）。</w:t>
      </w:r>
    </w:p>
    <w:p>
      <w:pPr>
        <w:spacing w:line="500" w:lineRule="exact"/>
        <w:ind w:firstLine="480" w:firstLineChars="200"/>
        <w:rPr>
          <w:rFonts w:hint="eastAsia" w:ascii="宋体" w:hAnsi="宋体" w:eastAsia="宋体"/>
          <w:color w:val="auto"/>
          <w:kern w:val="0"/>
          <w:sz w:val="24"/>
          <w:highlight w:val="none"/>
          <w:shd w:val="clear" w:color="auto" w:fill="auto"/>
          <w:lang w:eastAsia="zh-CN"/>
        </w:rPr>
      </w:pPr>
      <w:r>
        <w:rPr>
          <w:rFonts w:hint="eastAsia" w:ascii="宋体" w:hAnsi="宋体"/>
          <w:color w:val="auto"/>
          <w:kern w:val="0"/>
          <w:sz w:val="24"/>
          <w:highlight w:val="none"/>
          <w:shd w:val="clear" w:color="auto" w:fill="auto"/>
        </w:rPr>
        <w:t>（2）集团公司（总公司）</w:t>
      </w:r>
      <w:r>
        <w:rPr>
          <w:rFonts w:hint="eastAsia" w:ascii="宋体" w:hAnsi="宋体"/>
          <w:color w:val="auto"/>
          <w:kern w:val="0"/>
          <w:sz w:val="24"/>
          <w:highlight w:val="none"/>
          <w:shd w:val="clear" w:color="auto" w:fill="auto"/>
          <w:lang w:eastAsia="zh-CN"/>
        </w:rPr>
        <w:t>与</w:t>
      </w:r>
      <w:r>
        <w:rPr>
          <w:rFonts w:hint="eastAsia" w:ascii="宋体" w:hAnsi="宋体"/>
          <w:color w:val="auto"/>
          <w:kern w:val="0"/>
          <w:sz w:val="24"/>
          <w:highlight w:val="none"/>
          <w:shd w:val="clear" w:color="auto" w:fill="auto"/>
        </w:rPr>
        <w:t>下属公司</w:t>
      </w:r>
      <w:r>
        <w:rPr>
          <w:rFonts w:hint="eastAsia" w:ascii="宋体" w:hAnsi="宋体"/>
          <w:color w:val="auto"/>
          <w:kern w:val="0"/>
          <w:sz w:val="24"/>
          <w:highlight w:val="none"/>
          <w:shd w:val="clear" w:color="auto" w:fill="auto"/>
          <w:lang w:eastAsia="zh-CN"/>
        </w:rPr>
        <w:t>为直接</w:t>
      </w:r>
      <w:r>
        <w:rPr>
          <w:rFonts w:hint="eastAsia" w:ascii="宋体" w:hAnsi="宋体"/>
          <w:color w:val="auto"/>
          <w:kern w:val="0"/>
          <w:sz w:val="24"/>
          <w:highlight w:val="none"/>
          <w:shd w:val="clear" w:color="auto" w:fill="auto"/>
        </w:rPr>
        <w:t>隶属关系</w:t>
      </w:r>
      <w:r>
        <w:rPr>
          <w:rFonts w:hint="eastAsia" w:ascii="宋体" w:hAnsi="宋体"/>
          <w:color w:val="auto"/>
          <w:kern w:val="0"/>
          <w:sz w:val="24"/>
          <w:highlight w:val="none"/>
          <w:shd w:val="clear" w:color="auto" w:fill="auto"/>
          <w:lang w:eastAsia="zh-CN"/>
        </w:rPr>
        <w:t>，</w:t>
      </w:r>
      <w:r>
        <w:rPr>
          <w:rFonts w:hint="eastAsia" w:ascii="宋体" w:hAnsi="宋体"/>
          <w:color w:val="auto"/>
          <w:kern w:val="0"/>
          <w:sz w:val="24"/>
          <w:highlight w:val="none"/>
          <w:shd w:val="clear" w:color="auto" w:fill="auto"/>
          <w:lang w:val="en-US" w:eastAsia="zh-CN"/>
        </w:rPr>
        <w:t>或</w:t>
      </w:r>
      <w:r>
        <w:rPr>
          <w:rFonts w:hint="eastAsia" w:ascii="宋体" w:hAnsi="宋体"/>
          <w:color w:val="auto"/>
          <w:kern w:val="0"/>
          <w:sz w:val="24"/>
          <w:highlight w:val="none"/>
          <w:shd w:val="clear" w:color="auto" w:fill="auto"/>
        </w:rPr>
        <w:t>集团公司（总公司）对下属公司直接控股</w:t>
      </w:r>
      <w:r>
        <w:rPr>
          <w:rFonts w:hint="eastAsia" w:ascii="宋体" w:hAnsi="宋体"/>
          <w:color w:val="auto"/>
          <w:kern w:val="0"/>
          <w:sz w:val="24"/>
          <w:highlight w:val="none"/>
          <w:shd w:val="clear" w:color="auto" w:fill="auto"/>
          <w:lang w:eastAsia="zh-CN"/>
        </w:rPr>
        <w:t>、</w:t>
      </w:r>
      <w:r>
        <w:rPr>
          <w:rFonts w:hint="eastAsia" w:ascii="宋体" w:hAnsi="宋体"/>
          <w:color w:val="auto"/>
          <w:kern w:val="0"/>
          <w:sz w:val="24"/>
          <w:highlight w:val="none"/>
          <w:shd w:val="clear" w:color="auto" w:fill="auto"/>
        </w:rPr>
        <w:t>且控股比例≥51%</w:t>
      </w:r>
      <w:r>
        <w:rPr>
          <w:rFonts w:hint="eastAsia" w:ascii="宋体" w:hAnsi="宋体"/>
          <w:color w:val="auto"/>
          <w:kern w:val="0"/>
          <w:sz w:val="24"/>
          <w:highlight w:val="none"/>
          <w:shd w:val="clear" w:color="auto" w:fill="auto"/>
          <w:lang w:eastAsia="zh-CN"/>
        </w:rPr>
        <w:t>。</w:t>
      </w:r>
    </w:p>
    <w:p>
      <w:pPr>
        <w:spacing w:line="500" w:lineRule="exact"/>
        <w:ind w:firstLine="480" w:firstLineChars="200"/>
        <w:rPr>
          <w:rFonts w:hint="eastAsia"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lang w:val="en-US" w:eastAsia="zh-CN"/>
        </w:rPr>
        <w:t>4</w:t>
      </w:r>
      <w:r>
        <w:rPr>
          <w:rFonts w:hint="eastAsia" w:ascii="宋体" w:hAnsi="宋体"/>
          <w:color w:val="auto"/>
          <w:kern w:val="0"/>
          <w:sz w:val="24"/>
          <w:highlight w:val="none"/>
          <w:shd w:val="clear" w:color="auto" w:fill="auto"/>
        </w:rPr>
        <w:t>、申报单位</w:t>
      </w:r>
    </w:p>
    <w:p>
      <w:pPr>
        <w:spacing w:line="500" w:lineRule="exact"/>
        <w:ind w:firstLine="480" w:firstLineChars="200"/>
        <w:rPr>
          <w:rFonts w:hint="eastAsia"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rPr>
        <w:t>（1）当集团公司（总公司）仅与一家下属公司合并申报时，申报单位可以是集团公司（总公司），也可以是下属公司。</w:t>
      </w:r>
    </w:p>
    <w:p>
      <w:pPr>
        <w:spacing w:line="500" w:lineRule="exact"/>
        <w:ind w:firstLine="480" w:firstLineChars="200"/>
        <w:rPr>
          <w:rFonts w:hint="eastAsia"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rPr>
        <w:t>（2）当集团公司（总公司）与两家或以上下属公司合并申报时，申报单位应当是集团公司（总公司）。</w:t>
      </w:r>
    </w:p>
    <w:p>
      <w:pPr>
        <w:spacing w:line="500" w:lineRule="exact"/>
        <w:ind w:firstLine="480" w:firstLineChars="200"/>
        <w:rPr>
          <w:rFonts w:hint="eastAsia"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lang w:val="en-US" w:eastAsia="zh-CN"/>
        </w:rPr>
        <w:t>5</w:t>
      </w:r>
      <w:r>
        <w:rPr>
          <w:rFonts w:hint="eastAsia" w:ascii="宋体" w:hAnsi="宋体"/>
          <w:color w:val="auto"/>
          <w:kern w:val="0"/>
          <w:sz w:val="24"/>
          <w:highlight w:val="none"/>
          <w:shd w:val="clear" w:color="auto" w:fill="auto"/>
        </w:rPr>
        <w:t>、合并申报应提供如下证明材料：</w:t>
      </w:r>
    </w:p>
    <w:p>
      <w:pPr>
        <w:spacing w:line="500" w:lineRule="exact"/>
        <w:ind w:firstLine="480" w:firstLineChars="200"/>
        <w:rPr>
          <w:rFonts w:hint="eastAsia"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rPr>
        <w:t>（1）集团公司（总公司）、下属公司</w:t>
      </w:r>
      <w:r>
        <w:rPr>
          <w:rFonts w:hint="eastAsia" w:ascii="宋体" w:hAnsi="宋体"/>
          <w:color w:val="auto"/>
          <w:kern w:val="0"/>
          <w:sz w:val="24"/>
          <w:highlight w:val="none"/>
          <w:shd w:val="clear" w:color="auto" w:fill="auto"/>
          <w:lang w:eastAsia="zh-CN"/>
        </w:rPr>
        <w:t>的直接</w:t>
      </w:r>
      <w:r>
        <w:rPr>
          <w:rFonts w:hint="eastAsia" w:ascii="宋体" w:hAnsi="宋体"/>
          <w:color w:val="auto"/>
          <w:kern w:val="0"/>
          <w:sz w:val="24"/>
          <w:highlight w:val="none"/>
          <w:shd w:val="clear" w:color="auto" w:fill="auto"/>
        </w:rPr>
        <w:t>隶属关系</w:t>
      </w:r>
      <w:r>
        <w:rPr>
          <w:rFonts w:hint="eastAsia" w:ascii="宋体" w:hAnsi="宋体"/>
          <w:color w:val="auto"/>
          <w:kern w:val="0"/>
          <w:sz w:val="24"/>
          <w:highlight w:val="none"/>
          <w:shd w:val="clear" w:color="auto" w:fill="auto"/>
          <w:lang w:eastAsia="zh-CN"/>
        </w:rPr>
        <w:t>或直接控股关系</w:t>
      </w:r>
      <w:r>
        <w:rPr>
          <w:rFonts w:hint="eastAsia" w:ascii="宋体" w:hAnsi="宋体"/>
          <w:color w:val="auto"/>
          <w:kern w:val="0"/>
          <w:sz w:val="24"/>
          <w:highlight w:val="none"/>
          <w:shd w:val="clear" w:color="auto" w:fill="auto"/>
        </w:rPr>
        <w:t>证明。</w:t>
      </w:r>
    </w:p>
    <w:p>
      <w:pPr>
        <w:spacing w:line="500" w:lineRule="exact"/>
        <w:ind w:firstLine="480" w:firstLineChars="200"/>
        <w:rPr>
          <w:rFonts w:hint="eastAsia"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rPr>
        <w:t>（2）集团公司（总公司）、下属公司的纳税证明、营业执照、企业信用信息资料等相关基本资料。</w:t>
      </w:r>
    </w:p>
    <w:p>
      <w:pPr>
        <w:spacing w:line="500" w:lineRule="exact"/>
        <w:ind w:firstLine="480" w:firstLineChars="200"/>
        <w:rPr>
          <w:rFonts w:hint="eastAsia"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rPr>
        <w:t>（3）其他需要的有关资料。</w:t>
      </w:r>
    </w:p>
    <w:p>
      <w:pPr>
        <w:spacing w:line="500" w:lineRule="exact"/>
        <w:ind w:firstLine="480" w:firstLineChars="200"/>
        <w:rPr>
          <w:rFonts w:hint="eastAsia"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lang w:val="en-US" w:eastAsia="zh-CN"/>
        </w:rPr>
        <w:t>6</w:t>
      </w:r>
      <w:r>
        <w:rPr>
          <w:rFonts w:hint="eastAsia" w:ascii="宋体" w:hAnsi="宋体"/>
          <w:color w:val="auto"/>
          <w:kern w:val="0"/>
          <w:sz w:val="24"/>
          <w:highlight w:val="none"/>
          <w:shd w:val="clear" w:color="auto" w:fill="auto"/>
        </w:rPr>
        <w:t>、合并申报的集团公司（总公司）、下属公司不得再次单独申报。</w:t>
      </w:r>
    </w:p>
    <w:p>
      <w:pPr>
        <w:spacing w:line="500" w:lineRule="exact"/>
        <w:ind w:firstLine="482" w:firstLineChars="200"/>
        <w:rPr>
          <w:rFonts w:hint="eastAsia" w:ascii="宋体" w:hAnsi="宋体"/>
          <w:color w:val="auto"/>
          <w:kern w:val="0"/>
          <w:sz w:val="24"/>
          <w:highlight w:val="none"/>
          <w:shd w:val="clear" w:color="auto" w:fill="auto"/>
        </w:rPr>
      </w:pPr>
      <w:r>
        <w:rPr>
          <w:rFonts w:hint="eastAsia" w:ascii="宋体" w:hAnsi="宋体"/>
          <w:b/>
          <w:bCs/>
          <w:color w:val="auto"/>
          <w:kern w:val="0"/>
          <w:sz w:val="24"/>
          <w:highlight w:val="none"/>
          <w:shd w:val="clear" w:color="auto" w:fill="auto"/>
          <w:lang w:val="en-US" w:eastAsia="zh-CN"/>
        </w:rPr>
        <w:t>三、</w:t>
      </w:r>
      <w:r>
        <w:rPr>
          <w:rFonts w:hint="eastAsia" w:ascii="宋体" w:hAnsi="宋体"/>
          <w:b/>
          <w:bCs/>
          <w:color w:val="auto"/>
          <w:kern w:val="0"/>
          <w:sz w:val="24"/>
          <w:highlight w:val="none"/>
          <w:shd w:val="clear" w:color="auto" w:fill="auto"/>
        </w:rPr>
        <w:t>关于集团公司（总公司）、下属公司的</w:t>
      </w:r>
      <w:r>
        <w:rPr>
          <w:rFonts w:hint="eastAsia" w:ascii="宋体" w:hAnsi="宋体"/>
          <w:b/>
          <w:bCs/>
          <w:color w:val="auto"/>
          <w:kern w:val="0"/>
          <w:sz w:val="24"/>
          <w:highlight w:val="none"/>
          <w:shd w:val="clear" w:color="auto" w:fill="auto"/>
          <w:lang w:eastAsia="zh-CN"/>
        </w:rPr>
        <w:t>分配</w:t>
      </w:r>
      <w:r>
        <w:rPr>
          <w:rFonts w:hint="eastAsia" w:ascii="宋体" w:hAnsi="宋体"/>
          <w:b/>
          <w:bCs/>
          <w:color w:val="auto"/>
          <w:kern w:val="0"/>
          <w:sz w:val="24"/>
          <w:highlight w:val="none"/>
          <w:shd w:val="clear" w:color="auto" w:fill="auto"/>
        </w:rPr>
        <w:t>问题</w:t>
      </w:r>
    </w:p>
    <w:p>
      <w:pPr>
        <w:spacing w:line="500" w:lineRule="exact"/>
        <w:ind w:firstLine="480" w:firstLineChars="200"/>
        <w:rPr>
          <w:rFonts w:hint="eastAsia"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lang w:val="en-US" w:eastAsia="zh-CN"/>
        </w:rPr>
        <w:t>1、</w:t>
      </w:r>
      <w:r>
        <w:rPr>
          <w:rFonts w:hint="eastAsia" w:ascii="宋体" w:hAnsi="宋体"/>
          <w:color w:val="auto"/>
          <w:kern w:val="0"/>
          <w:sz w:val="24"/>
          <w:highlight w:val="none"/>
          <w:shd w:val="clear" w:color="auto" w:fill="auto"/>
        </w:rPr>
        <w:t>配租、补租统一分配至申报单位，再由申报单位分配给申报单位及合并申报公司中符合条件的人才。</w:t>
      </w:r>
    </w:p>
    <w:p>
      <w:pPr>
        <w:spacing w:line="500" w:lineRule="exact"/>
        <w:ind w:firstLine="480" w:firstLineChars="200"/>
        <w:rPr>
          <w:rFonts w:hint="eastAsia" w:ascii="宋体" w:hAnsi="宋体"/>
          <w:color w:val="auto"/>
          <w:kern w:val="0"/>
          <w:sz w:val="24"/>
          <w:highlight w:val="none"/>
          <w:shd w:val="clear" w:color="auto" w:fill="auto"/>
          <w:lang w:eastAsia="zh-CN"/>
        </w:rPr>
      </w:pPr>
      <w:r>
        <w:rPr>
          <w:rFonts w:hint="eastAsia" w:ascii="宋体" w:hAnsi="宋体"/>
          <w:b w:val="0"/>
          <w:bCs w:val="0"/>
          <w:color w:val="auto"/>
          <w:kern w:val="0"/>
          <w:sz w:val="24"/>
          <w:highlight w:val="none"/>
          <w:shd w:val="clear" w:color="auto" w:fill="auto"/>
          <w:lang w:val="en-US" w:eastAsia="zh-CN"/>
        </w:rPr>
        <w:t>2、集团公司</w:t>
      </w:r>
      <w:r>
        <w:rPr>
          <w:rFonts w:hint="eastAsia" w:ascii="宋体" w:hAnsi="宋体"/>
          <w:b w:val="0"/>
          <w:bCs w:val="0"/>
          <w:color w:val="auto"/>
          <w:kern w:val="0"/>
          <w:sz w:val="24"/>
          <w:highlight w:val="none"/>
          <w:shd w:val="clear" w:color="auto" w:fill="auto"/>
        </w:rPr>
        <w:t>（总公司）</w:t>
      </w:r>
      <w:r>
        <w:rPr>
          <w:rFonts w:hint="eastAsia" w:ascii="宋体" w:hAnsi="宋体"/>
          <w:b w:val="0"/>
          <w:bCs w:val="0"/>
          <w:color w:val="auto"/>
          <w:kern w:val="0"/>
          <w:sz w:val="24"/>
          <w:highlight w:val="none"/>
          <w:shd w:val="clear" w:color="auto" w:fill="auto"/>
          <w:lang w:eastAsia="zh-CN"/>
        </w:rPr>
        <w:t>与下属公司之间调剂分配应具备以下条件</w:t>
      </w:r>
      <w:r>
        <w:rPr>
          <w:rFonts w:hint="eastAsia" w:ascii="宋体" w:hAnsi="宋体"/>
          <w:color w:val="auto"/>
          <w:kern w:val="0"/>
          <w:sz w:val="24"/>
          <w:highlight w:val="none"/>
          <w:shd w:val="clear" w:color="auto" w:fill="auto"/>
          <w:lang w:eastAsia="zh-CN"/>
        </w:rPr>
        <w:t>：</w:t>
      </w:r>
    </w:p>
    <w:p>
      <w:pPr>
        <w:spacing w:line="500" w:lineRule="exact"/>
        <w:ind w:firstLine="480" w:firstLineChars="200"/>
        <w:rPr>
          <w:rFonts w:hint="eastAsia" w:ascii="宋体" w:hAnsi="宋体"/>
          <w:color w:val="auto"/>
          <w:kern w:val="0"/>
          <w:sz w:val="24"/>
          <w:highlight w:val="none"/>
          <w:shd w:val="clear" w:color="auto" w:fill="auto"/>
          <w:lang w:eastAsia="zh-CN"/>
        </w:rPr>
      </w:pPr>
      <w:r>
        <w:rPr>
          <w:rFonts w:hint="eastAsia" w:ascii="宋体" w:hAnsi="宋体"/>
          <w:color w:val="auto"/>
          <w:kern w:val="0"/>
          <w:sz w:val="24"/>
          <w:highlight w:val="none"/>
          <w:shd w:val="clear" w:color="auto" w:fill="auto"/>
          <w:lang w:eastAsia="zh-CN"/>
        </w:rPr>
        <w:t>（</w:t>
      </w:r>
      <w:r>
        <w:rPr>
          <w:rFonts w:hint="eastAsia" w:ascii="宋体" w:hAnsi="宋体"/>
          <w:color w:val="auto"/>
          <w:kern w:val="0"/>
          <w:sz w:val="24"/>
          <w:highlight w:val="none"/>
          <w:shd w:val="clear" w:color="auto" w:fill="auto"/>
          <w:lang w:val="en-US" w:eastAsia="zh-CN"/>
        </w:rPr>
        <w:t>1</w:t>
      </w:r>
      <w:r>
        <w:rPr>
          <w:rFonts w:hint="eastAsia" w:ascii="宋体" w:hAnsi="宋体"/>
          <w:color w:val="auto"/>
          <w:kern w:val="0"/>
          <w:sz w:val="24"/>
          <w:highlight w:val="none"/>
          <w:shd w:val="clear" w:color="auto" w:fill="auto"/>
          <w:lang w:eastAsia="zh-CN"/>
        </w:rPr>
        <w:t>）下属公司为子公司、分公司、分厂、分店等；</w:t>
      </w:r>
    </w:p>
    <w:p>
      <w:pPr>
        <w:spacing w:line="500" w:lineRule="exact"/>
        <w:ind w:firstLine="480" w:firstLineChars="200"/>
        <w:rPr>
          <w:rFonts w:hint="eastAsia"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rPr>
        <w:t>（</w:t>
      </w:r>
      <w:r>
        <w:rPr>
          <w:rFonts w:hint="eastAsia" w:ascii="宋体" w:hAnsi="宋体"/>
          <w:color w:val="auto"/>
          <w:kern w:val="0"/>
          <w:sz w:val="24"/>
          <w:highlight w:val="none"/>
          <w:shd w:val="clear" w:color="auto" w:fill="auto"/>
          <w:lang w:val="en-US" w:eastAsia="zh-CN"/>
        </w:rPr>
        <w:t>2</w:t>
      </w:r>
      <w:r>
        <w:rPr>
          <w:rFonts w:hint="eastAsia" w:ascii="宋体" w:hAnsi="宋体"/>
          <w:color w:val="auto"/>
          <w:kern w:val="0"/>
          <w:sz w:val="24"/>
          <w:highlight w:val="none"/>
          <w:shd w:val="clear" w:color="auto" w:fill="auto"/>
        </w:rPr>
        <w:t>）集团公司</w:t>
      </w:r>
      <w:r>
        <w:rPr>
          <w:rFonts w:hint="eastAsia" w:ascii="宋体" w:hAnsi="宋体"/>
          <w:color w:val="auto"/>
          <w:kern w:val="0"/>
          <w:sz w:val="24"/>
          <w:highlight w:val="none"/>
          <w:shd w:val="clear" w:color="auto" w:fill="auto"/>
          <w:lang w:eastAsia="zh-CN"/>
        </w:rPr>
        <w:t>（总公司）</w:t>
      </w:r>
      <w:r>
        <w:rPr>
          <w:rFonts w:hint="eastAsia" w:ascii="宋体" w:hAnsi="宋体"/>
          <w:color w:val="auto"/>
          <w:kern w:val="0"/>
          <w:sz w:val="24"/>
          <w:highlight w:val="none"/>
          <w:shd w:val="clear" w:color="auto" w:fill="auto"/>
        </w:rPr>
        <w:t>与下属公司的注册地及纳税地（含个人所得税扣缴）、社保缴纳地均在南山区（不含高尔夫、房地产类企业</w:t>
      </w:r>
      <w:r>
        <w:rPr>
          <w:rFonts w:hint="eastAsia" w:ascii="宋体" w:hAnsi="宋体"/>
          <w:color w:val="auto"/>
          <w:kern w:val="0"/>
          <w:sz w:val="24"/>
          <w:highlight w:val="none"/>
          <w:shd w:val="clear" w:color="auto" w:fill="auto"/>
          <w:lang w:eastAsia="zh-CN"/>
        </w:rPr>
        <w:t>，</w:t>
      </w:r>
      <w:r>
        <w:rPr>
          <w:rFonts w:hint="eastAsia" w:ascii="宋体" w:hAnsi="宋体"/>
          <w:color w:val="auto"/>
          <w:kern w:val="0"/>
          <w:sz w:val="24"/>
          <w:highlight w:val="none"/>
          <w:shd w:val="clear" w:color="auto" w:fill="auto"/>
        </w:rPr>
        <w:t>前海管理局认定的总部企业</w:t>
      </w:r>
      <w:r>
        <w:rPr>
          <w:rFonts w:hint="eastAsia" w:ascii="宋体" w:hAnsi="宋体"/>
          <w:color w:val="auto"/>
          <w:kern w:val="0"/>
          <w:sz w:val="24"/>
          <w:highlight w:val="none"/>
          <w:shd w:val="clear" w:color="auto" w:fill="auto"/>
          <w:lang w:eastAsia="zh-CN"/>
        </w:rPr>
        <w:t>仅限补租</w:t>
      </w:r>
      <w:r>
        <w:rPr>
          <w:rFonts w:hint="eastAsia" w:ascii="宋体" w:hAnsi="宋体"/>
          <w:color w:val="auto"/>
          <w:kern w:val="0"/>
          <w:sz w:val="24"/>
          <w:highlight w:val="none"/>
          <w:shd w:val="clear" w:color="auto" w:fill="auto"/>
        </w:rPr>
        <w:t>）。</w:t>
      </w:r>
    </w:p>
    <w:p>
      <w:pPr>
        <w:spacing w:line="500" w:lineRule="exact"/>
        <w:ind w:firstLine="480" w:firstLineChars="200"/>
        <w:rPr>
          <w:rFonts w:hint="eastAsia" w:ascii="宋体" w:hAnsi="宋体" w:eastAsia="宋体"/>
          <w:color w:val="auto"/>
          <w:kern w:val="0"/>
          <w:sz w:val="24"/>
          <w:highlight w:val="none"/>
          <w:shd w:val="clear" w:color="auto" w:fill="auto"/>
          <w:lang w:eastAsia="zh-CN"/>
        </w:rPr>
      </w:pPr>
      <w:r>
        <w:rPr>
          <w:rFonts w:hint="eastAsia" w:ascii="宋体" w:hAnsi="宋体"/>
          <w:color w:val="auto"/>
          <w:kern w:val="0"/>
          <w:sz w:val="24"/>
          <w:highlight w:val="none"/>
          <w:shd w:val="clear" w:color="auto" w:fill="auto"/>
        </w:rPr>
        <w:t>（</w:t>
      </w:r>
      <w:r>
        <w:rPr>
          <w:rFonts w:hint="eastAsia" w:ascii="宋体" w:hAnsi="宋体"/>
          <w:color w:val="auto"/>
          <w:kern w:val="0"/>
          <w:sz w:val="24"/>
          <w:highlight w:val="none"/>
          <w:shd w:val="clear" w:color="auto" w:fill="auto"/>
          <w:lang w:val="en-US" w:eastAsia="zh-CN"/>
        </w:rPr>
        <w:t>3</w:t>
      </w:r>
      <w:r>
        <w:rPr>
          <w:rFonts w:hint="eastAsia" w:ascii="宋体" w:hAnsi="宋体"/>
          <w:color w:val="auto"/>
          <w:kern w:val="0"/>
          <w:sz w:val="24"/>
          <w:highlight w:val="none"/>
          <w:shd w:val="clear" w:color="auto" w:fill="auto"/>
        </w:rPr>
        <w:t>）集团公司（总公司）</w:t>
      </w:r>
      <w:r>
        <w:rPr>
          <w:rFonts w:hint="eastAsia" w:ascii="宋体" w:hAnsi="宋体"/>
          <w:color w:val="auto"/>
          <w:kern w:val="0"/>
          <w:sz w:val="24"/>
          <w:highlight w:val="none"/>
          <w:shd w:val="clear" w:color="auto" w:fill="auto"/>
          <w:lang w:eastAsia="zh-CN"/>
        </w:rPr>
        <w:t>与</w:t>
      </w:r>
      <w:r>
        <w:rPr>
          <w:rFonts w:hint="eastAsia" w:ascii="宋体" w:hAnsi="宋体"/>
          <w:color w:val="auto"/>
          <w:kern w:val="0"/>
          <w:sz w:val="24"/>
          <w:highlight w:val="none"/>
          <w:shd w:val="clear" w:color="auto" w:fill="auto"/>
        </w:rPr>
        <w:t>下属公司</w:t>
      </w:r>
      <w:r>
        <w:rPr>
          <w:rFonts w:hint="eastAsia" w:ascii="宋体" w:hAnsi="宋体"/>
          <w:color w:val="auto"/>
          <w:kern w:val="0"/>
          <w:sz w:val="24"/>
          <w:highlight w:val="none"/>
          <w:shd w:val="clear" w:color="auto" w:fill="auto"/>
          <w:lang w:eastAsia="zh-CN"/>
        </w:rPr>
        <w:t>为直接</w:t>
      </w:r>
      <w:r>
        <w:rPr>
          <w:rFonts w:hint="eastAsia" w:ascii="宋体" w:hAnsi="宋体"/>
          <w:color w:val="auto"/>
          <w:kern w:val="0"/>
          <w:sz w:val="24"/>
          <w:highlight w:val="none"/>
          <w:shd w:val="clear" w:color="auto" w:fill="auto"/>
        </w:rPr>
        <w:t>隶属关系</w:t>
      </w:r>
      <w:r>
        <w:rPr>
          <w:rFonts w:hint="eastAsia" w:ascii="宋体" w:hAnsi="宋体"/>
          <w:color w:val="auto"/>
          <w:kern w:val="0"/>
          <w:sz w:val="24"/>
          <w:highlight w:val="none"/>
          <w:shd w:val="clear" w:color="auto" w:fill="auto"/>
          <w:lang w:eastAsia="zh-CN"/>
        </w:rPr>
        <w:t>，或</w:t>
      </w:r>
      <w:r>
        <w:rPr>
          <w:rFonts w:hint="eastAsia" w:ascii="宋体" w:hAnsi="宋体"/>
          <w:color w:val="auto"/>
          <w:kern w:val="0"/>
          <w:sz w:val="24"/>
          <w:highlight w:val="none"/>
          <w:shd w:val="clear" w:color="auto" w:fill="auto"/>
        </w:rPr>
        <w:t>集团公司（总公司）对下属公司直接控股</w:t>
      </w:r>
      <w:r>
        <w:rPr>
          <w:rFonts w:hint="eastAsia" w:ascii="宋体" w:hAnsi="宋体"/>
          <w:color w:val="auto"/>
          <w:kern w:val="0"/>
          <w:sz w:val="24"/>
          <w:highlight w:val="none"/>
          <w:shd w:val="clear" w:color="auto" w:fill="auto"/>
          <w:lang w:eastAsia="zh-CN"/>
        </w:rPr>
        <w:t>、</w:t>
      </w:r>
      <w:r>
        <w:rPr>
          <w:rFonts w:hint="eastAsia" w:ascii="宋体" w:hAnsi="宋体"/>
          <w:color w:val="auto"/>
          <w:kern w:val="0"/>
          <w:sz w:val="24"/>
          <w:highlight w:val="none"/>
          <w:shd w:val="clear" w:color="auto" w:fill="auto"/>
        </w:rPr>
        <w:t>且控股比例≥51%</w:t>
      </w:r>
      <w:r>
        <w:rPr>
          <w:rFonts w:hint="eastAsia" w:ascii="宋体" w:hAnsi="宋体"/>
          <w:color w:val="auto"/>
          <w:kern w:val="0"/>
          <w:sz w:val="24"/>
          <w:highlight w:val="none"/>
          <w:shd w:val="clear" w:color="auto" w:fill="auto"/>
          <w:lang w:eastAsia="zh-CN"/>
        </w:rPr>
        <w:t>。</w:t>
      </w:r>
    </w:p>
    <w:p>
      <w:pPr>
        <w:spacing w:line="500" w:lineRule="exact"/>
        <w:ind w:firstLine="480" w:firstLineChars="200"/>
        <w:rPr>
          <w:rFonts w:hint="eastAsia" w:ascii="宋体" w:hAnsi="宋体"/>
          <w:b w:val="0"/>
          <w:bCs w:val="0"/>
          <w:color w:val="auto"/>
          <w:kern w:val="0"/>
          <w:sz w:val="24"/>
          <w:highlight w:val="none"/>
          <w:shd w:val="clear" w:color="auto" w:fill="auto"/>
          <w:lang w:val="en-US" w:eastAsia="zh-CN"/>
        </w:rPr>
      </w:pPr>
      <w:r>
        <w:rPr>
          <w:rFonts w:hint="eastAsia" w:ascii="宋体" w:hAnsi="宋体"/>
          <w:b w:val="0"/>
          <w:bCs w:val="0"/>
          <w:color w:val="auto"/>
          <w:kern w:val="0"/>
          <w:sz w:val="24"/>
          <w:highlight w:val="none"/>
          <w:shd w:val="clear" w:color="auto" w:fill="auto"/>
          <w:lang w:val="en-US" w:eastAsia="zh-CN"/>
        </w:rPr>
        <w:t>3、调剂分配所需证明材料：</w:t>
      </w:r>
    </w:p>
    <w:p>
      <w:pPr>
        <w:spacing w:line="500" w:lineRule="exact"/>
        <w:ind w:firstLine="480" w:firstLineChars="200"/>
        <w:rPr>
          <w:rFonts w:hint="eastAsia" w:ascii="宋体" w:hAnsi="宋体"/>
          <w:b w:val="0"/>
          <w:bCs w:val="0"/>
          <w:color w:val="auto"/>
          <w:kern w:val="0"/>
          <w:sz w:val="24"/>
          <w:highlight w:val="none"/>
          <w:shd w:val="clear" w:color="auto" w:fill="auto"/>
          <w:lang w:val="en-US" w:eastAsia="zh-CN"/>
        </w:rPr>
      </w:pPr>
      <w:r>
        <w:rPr>
          <w:rFonts w:hint="eastAsia" w:ascii="宋体" w:hAnsi="宋体"/>
          <w:b w:val="0"/>
          <w:bCs w:val="0"/>
          <w:color w:val="auto"/>
          <w:kern w:val="0"/>
          <w:sz w:val="24"/>
          <w:highlight w:val="none"/>
          <w:shd w:val="clear" w:color="auto" w:fill="auto"/>
          <w:lang w:val="en-US" w:eastAsia="zh-CN"/>
        </w:rPr>
        <w:t>（1）集团公司（总公司）出具调剂</w:t>
      </w:r>
      <w:bookmarkStart w:id="0" w:name="_GoBack"/>
      <w:bookmarkEnd w:id="0"/>
      <w:r>
        <w:rPr>
          <w:rFonts w:hint="eastAsia" w:ascii="宋体" w:hAnsi="宋体"/>
          <w:b w:val="0"/>
          <w:bCs w:val="0"/>
          <w:color w:val="auto"/>
          <w:kern w:val="0"/>
          <w:sz w:val="24"/>
          <w:highlight w:val="none"/>
          <w:shd w:val="clear" w:color="auto" w:fill="auto"/>
          <w:lang w:val="en-US" w:eastAsia="zh-CN"/>
        </w:rPr>
        <w:t>分配的纪要或证明文件；</w:t>
      </w:r>
    </w:p>
    <w:p>
      <w:pPr>
        <w:spacing w:line="500" w:lineRule="exact"/>
        <w:ind w:firstLine="480" w:firstLineChars="200"/>
        <w:rPr>
          <w:rFonts w:hint="eastAsia" w:ascii="宋体" w:hAnsi="宋体" w:eastAsia="宋体"/>
          <w:b w:val="0"/>
          <w:bCs w:val="0"/>
          <w:color w:val="auto"/>
          <w:kern w:val="0"/>
          <w:sz w:val="24"/>
          <w:highlight w:val="none"/>
          <w:shd w:val="clear" w:color="auto" w:fill="auto"/>
          <w:lang w:val="en-US" w:eastAsia="zh-CN"/>
        </w:rPr>
      </w:pPr>
      <w:r>
        <w:rPr>
          <w:rFonts w:hint="eastAsia" w:ascii="宋体" w:hAnsi="宋体"/>
          <w:b w:val="0"/>
          <w:bCs w:val="0"/>
          <w:color w:val="auto"/>
          <w:kern w:val="0"/>
          <w:sz w:val="24"/>
          <w:highlight w:val="none"/>
          <w:shd w:val="clear" w:color="auto" w:fill="auto"/>
          <w:lang w:val="en-US" w:eastAsia="zh-CN"/>
        </w:rPr>
        <w:t>（2）</w:t>
      </w:r>
      <w:r>
        <w:rPr>
          <w:rFonts w:hint="eastAsia" w:ascii="宋体" w:hAnsi="宋体"/>
          <w:color w:val="auto"/>
          <w:kern w:val="0"/>
          <w:sz w:val="24"/>
          <w:highlight w:val="none"/>
          <w:shd w:val="clear" w:color="auto" w:fill="auto"/>
        </w:rPr>
        <w:t>集团公司（总公司）、下属公司</w:t>
      </w:r>
      <w:r>
        <w:rPr>
          <w:rFonts w:hint="eastAsia" w:ascii="宋体" w:hAnsi="宋体"/>
          <w:color w:val="auto"/>
          <w:kern w:val="0"/>
          <w:sz w:val="24"/>
          <w:highlight w:val="none"/>
          <w:shd w:val="clear" w:color="auto" w:fill="auto"/>
          <w:lang w:eastAsia="zh-CN"/>
        </w:rPr>
        <w:t>的直接</w:t>
      </w:r>
      <w:r>
        <w:rPr>
          <w:rFonts w:hint="eastAsia" w:ascii="宋体" w:hAnsi="宋体"/>
          <w:color w:val="auto"/>
          <w:kern w:val="0"/>
          <w:sz w:val="24"/>
          <w:highlight w:val="none"/>
          <w:shd w:val="clear" w:color="auto" w:fill="auto"/>
        </w:rPr>
        <w:t>隶属关系</w:t>
      </w:r>
      <w:r>
        <w:rPr>
          <w:rFonts w:hint="eastAsia" w:ascii="宋体" w:hAnsi="宋体"/>
          <w:color w:val="auto"/>
          <w:kern w:val="0"/>
          <w:sz w:val="24"/>
          <w:highlight w:val="none"/>
          <w:shd w:val="clear" w:color="auto" w:fill="auto"/>
          <w:lang w:eastAsia="zh-CN"/>
        </w:rPr>
        <w:t>或直接控股关系</w:t>
      </w:r>
      <w:r>
        <w:rPr>
          <w:rFonts w:hint="eastAsia" w:ascii="宋体" w:hAnsi="宋体"/>
          <w:color w:val="auto"/>
          <w:kern w:val="0"/>
          <w:sz w:val="24"/>
          <w:highlight w:val="none"/>
          <w:shd w:val="clear" w:color="auto" w:fill="auto"/>
        </w:rPr>
        <w:t>证明</w:t>
      </w:r>
      <w:r>
        <w:rPr>
          <w:rFonts w:hint="eastAsia" w:ascii="宋体" w:hAnsi="宋体"/>
          <w:color w:val="auto"/>
          <w:kern w:val="0"/>
          <w:sz w:val="24"/>
          <w:highlight w:val="none"/>
          <w:shd w:val="clear" w:color="auto" w:fill="auto"/>
          <w:lang w:eastAsia="zh-CN"/>
        </w:rPr>
        <w:t>；</w:t>
      </w:r>
    </w:p>
    <w:p>
      <w:pPr>
        <w:spacing w:line="500" w:lineRule="exact"/>
        <w:ind w:firstLine="480" w:firstLineChars="200"/>
        <w:rPr>
          <w:rFonts w:hint="eastAsia" w:ascii="宋体" w:hAnsi="宋体" w:eastAsia="宋体"/>
          <w:color w:val="auto"/>
          <w:kern w:val="0"/>
          <w:sz w:val="24"/>
          <w:highlight w:val="none"/>
          <w:shd w:val="clear" w:color="auto" w:fill="auto"/>
          <w:lang w:eastAsia="zh-CN"/>
        </w:rPr>
      </w:pPr>
      <w:r>
        <w:rPr>
          <w:rFonts w:hint="eastAsia" w:ascii="宋体" w:hAnsi="宋体"/>
          <w:color w:val="auto"/>
          <w:kern w:val="0"/>
          <w:sz w:val="24"/>
          <w:highlight w:val="none"/>
          <w:shd w:val="clear" w:color="auto" w:fill="auto"/>
        </w:rPr>
        <w:t>（</w:t>
      </w:r>
      <w:r>
        <w:rPr>
          <w:rFonts w:hint="eastAsia" w:ascii="宋体" w:hAnsi="宋体"/>
          <w:color w:val="auto"/>
          <w:kern w:val="0"/>
          <w:sz w:val="24"/>
          <w:highlight w:val="none"/>
          <w:shd w:val="clear" w:color="auto" w:fill="auto"/>
          <w:lang w:val="en-US" w:eastAsia="zh-CN"/>
        </w:rPr>
        <w:t>3</w:t>
      </w:r>
      <w:r>
        <w:rPr>
          <w:rFonts w:hint="eastAsia" w:ascii="宋体" w:hAnsi="宋体"/>
          <w:color w:val="auto"/>
          <w:kern w:val="0"/>
          <w:sz w:val="24"/>
          <w:highlight w:val="none"/>
          <w:shd w:val="clear" w:color="auto" w:fill="auto"/>
        </w:rPr>
        <w:t>）集团公司（总公司）、下属公司的纳税证明、营业执照、企业信用信息资料等相关基本资料</w:t>
      </w:r>
      <w:r>
        <w:rPr>
          <w:rFonts w:hint="eastAsia" w:ascii="宋体" w:hAnsi="宋体"/>
          <w:color w:val="auto"/>
          <w:kern w:val="0"/>
          <w:sz w:val="24"/>
          <w:highlight w:val="none"/>
          <w:shd w:val="clear" w:color="auto" w:fill="auto"/>
          <w:lang w:eastAsia="zh-CN"/>
        </w:rPr>
        <w:t>；</w:t>
      </w:r>
    </w:p>
    <w:p>
      <w:pPr>
        <w:spacing w:line="500" w:lineRule="exact"/>
        <w:ind w:firstLine="480" w:firstLineChars="200"/>
        <w:rPr>
          <w:rFonts w:hint="eastAsia" w:ascii="宋体" w:hAnsi="宋体" w:eastAsia="宋体"/>
          <w:color w:val="auto"/>
          <w:kern w:val="0"/>
          <w:sz w:val="24"/>
          <w:highlight w:val="none"/>
          <w:shd w:val="clear" w:color="auto" w:fill="auto"/>
          <w:lang w:val="en-US" w:eastAsia="zh-CN"/>
        </w:rPr>
      </w:pPr>
      <w:r>
        <w:rPr>
          <w:rFonts w:hint="eastAsia" w:ascii="宋体" w:hAnsi="宋体"/>
          <w:color w:val="auto"/>
          <w:kern w:val="0"/>
          <w:sz w:val="24"/>
          <w:highlight w:val="none"/>
          <w:shd w:val="clear" w:color="auto" w:fill="auto"/>
          <w:lang w:eastAsia="zh-CN"/>
        </w:rPr>
        <w:t>（</w:t>
      </w:r>
      <w:r>
        <w:rPr>
          <w:rFonts w:hint="eastAsia" w:ascii="宋体" w:hAnsi="宋体"/>
          <w:color w:val="auto"/>
          <w:kern w:val="0"/>
          <w:sz w:val="24"/>
          <w:highlight w:val="none"/>
          <w:shd w:val="clear" w:color="auto" w:fill="auto"/>
          <w:lang w:val="en-US" w:eastAsia="zh-CN"/>
        </w:rPr>
        <w:t>4</w:t>
      </w:r>
      <w:r>
        <w:rPr>
          <w:rFonts w:hint="eastAsia" w:ascii="宋体" w:hAnsi="宋体"/>
          <w:color w:val="auto"/>
          <w:kern w:val="0"/>
          <w:sz w:val="24"/>
          <w:highlight w:val="none"/>
          <w:shd w:val="clear" w:color="auto" w:fill="auto"/>
          <w:lang w:eastAsia="zh-CN"/>
        </w:rPr>
        <w:t>）</w:t>
      </w:r>
      <w:r>
        <w:rPr>
          <w:rFonts w:hint="eastAsia" w:ascii="宋体" w:hAnsi="宋体"/>
          <w:color w:val="auto"/>
          <w:kern w:val="0"/>
          <w:sz w:val="24"/>
          <w:highlight w:val="none"/>
          <w:shd w:val="clear" w:color="auto" w:fill="auto"/>
        </w:rPr>
        <w:t>其他需要的有关资料。</w:t>
      </w:r>
    </w:p>
    <w:p>
      <w:pPr>
        <w:spacing w:line="500" w:lineRule="exact"/>
        <w:ind w:firstLine="482" w:firstLineChars="200"/>
        <w:rPr>
          <w:rFonts w:hint="default" w:ascii="宋体" w:hAnsi="宋体"/>
          <w:b/>
          <w:bCs/>
          <w:color w:val="auto"/>
          <w:kern w:val="0"/>
          <w:sz w:val="24"/>
          <w:highlight w:val="none"/>
          <w:shd w:val="clear" w:color="auto" w:fill="auto"/>
          <w:lang w:val="en-US" w:eastAsia="zh-CN"/>
        </w:rPr>
      </w:pPr>
      <w:r>
        <w:rPr>
          <w:rFonts w:hint="eastAsia" w:ascii="宋体" w:hAnsi="宋体"/>
          <w:b/>
          <w:bCs/>
          <w:color w:val="auto"/>
          <w:kern w:val="0"/>
          <w:sz w:val="24"/>
          <w:highlight w:val="none"/>
          <w:shd w:val="clear" w:color="auto" w:fill="auto"/>
          <w:lang w:val="en-US" w:eastAsia="zh-CN"/>
        </w:rPr>
        <w:t>四、</w:t>
      </w:r>
      <w:r>
        <w:rPr>
          <w:rFonts w:hint="eastAsia" w:ascii="宋体" w:hAnsi="宋体"/>
          <w:b/>
          <w:bCs/>
          <w:color w:val="auto"/>
          <w:kern w:val="0"/>
          <w:sz w:val="24"/>
          <w:highlight w:val="none"/>
          <w:shd w:val="clear" w:color="auto" w:fill="auto"/>
          <w:lang w:eastAsia="zh-CN"/>
        </w:rPr>
        <w:t>分配条件</w:t>
      </w:r>
    </w:p>
    <w:p>
      <w:pPr>
        <w:spacing w:line="500" w:lineRule="exact"/>
        <w:ind w:firstLine="480" w:firstLineChars="200"/>
        <w:rPr>
          <w:rFonts w:hint="eastAsia"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lang w:val="en-US" w:eastAsia="zh-CN"/>
        </w:rPr>
        <w:t>1、</w:t>
      </w:r>
      <w:r>
        <w:rPr>
          <w:rFonts w:hint="eastAsia" w:ascii="宋体" w:hAnsi="宋体"/>
          <w:color w:val="auto"/>
          <w:kern w:val="0"/>
          <w:sz w:val="24"/>
          <w:highlight w:val="none"/>
          <w:shd w:val="clear" w:color="auto" w:fill="auto"/>
        </w:rPr>
        <w:t>企业和机构应当面向</w:t>
      </w:r>
      <w:r>
        <w:rPr>
          <w:rFonts w:hint="eastAsia" w:ascii="宋体" w:hAnsi="宋体"/>
          <w:color w:val="auto"/>
          <w:kern w:val="0"/>
          <w:sz w:val="24"/>
          <w:highlight w:val="none"/>
          <w:shd w:val="clear" w:color="auto" w:fill="auto"/>
          <w:lang w:val="en-US" w:eastAsia="zh-CN"/>
        </w:rPr>
        <w:t>同时符合以下条件的员工</w:t>
      </w:r>
      <w:r>
        <w:rPr>
          <w:rFonts w:hint="eastAsia" w:ascii="宋体" w:hAnsi="宋体"/>
          <w:color w:val="auto"/>
          <w:kern w:val="0"/>
          <w:sz w:val="24"/>
          <w:highlight w:val="none"/>
          <w:shd w:val="clear" w:color="auto" w:fill="auto"/>
        </w:rPr>
        <w:t>发放配租、补租：</w:t>
      </w:r>
    </w:p>
    <w:p>
      <w:pPr>
        <w:spacing w:line="500" w:lineRule="exact"/>
        <w:ind w:firstLine="480" w:firstLineChars="200"/>
        <w:rPr>
          <w:rFonts w:hint="eastAsia" w:ascii="宋体" w:hAnsi="宋体" w:eastAsia="宋体"/>
          <w:color w:val="auto"/>
          <w:kern w:val="0"/>
          <w:sz w:val="24"/>
          <w:highlight w:val="none"/>
          <w:shd w:val="clear" w:color="auto" w:fill="auto"/>
          <w:lang w:eastAsia="zh-CN"/>
        </w:rPr>
      </w:pPr>
      <w:r>
        <w:rPr>
          <w:rFonts w:hint="eastAsia" w:ascii="宋体" w:hAnsi="宋体"/>
          <w:color w:val="auto"/>
          <w:kern w:val="0"/>
          <w:sz w:val="24"/>
          <w:highlight w:val="none"/>
          <w:shd w:val="clear" w:color="auto" w:fill="auto"/>
        </w:rPr>
        <w:t>（1）具有大学本科及以上学历</w:t>
      </w:r>
      <w:r>
        <w:rPr>
          <w:rFonts w:hint="eastAsia" w:ascii="宋体" w:hAnsi="宋体"/>
          <w:color w:val="auto"/>
          <w:kern w:val="0"/>
          <w:sz w:val="24"/>
          <w:highlight w:val="none"/>
          <w:shd w:val="clear" w:color="auto" w:fill="auto"/>
          <w:lang w:eastAsia="zh-CN"/>
        </w:rPr>
        <w:t>，</w:t>
      </w:r>
      <w:r>
        <w:rPr>
          <w:rFonts w:hint="eastAsia" w:ascii="宋体" w:hAnsi="宋体"/>
          <w:color w:val="auto"/>
          <w:kern w:val="0"/>
          <w:sz w:val="24"/>
          <w:highlight w:val="none"/>
          <w:shd w:val="clear" w:color="auto" w:fill="auto"/>
        </w:rPr>
        <w:t>或中级及以上职称，或</w:t>
      </w:r>
      <w:r>
        <w:rPr>
          <w:rFonts w:hint="eastAsia" w:ascii="宋体" w:hAnsi="宋体"/>
          <w:color w:val="auto"/>
          <w:kern w:val="0"/>
          <w:sz w:val="24"/>
          <w:highlight w:val="none"/>
          <w:shd w:val="clear" w:color="auto" w:fill="auto"/>
          <w:lang w:val="en-US" w:eastAsia="zh-CN"/>
        </w:rPr>
        <w:t>持有</w:t>
      </w:r>
      <w:r>
        <w:rPr>
          <w:rFonts w:hint="eastAsia" w:ascii="宋体" w:hAnsi="宋体"/>
          <w:color w:val="auto"/>
          <w:kern w:val="0"/>
          <w:sz w:val="24"/>
          <w:highlight w:val="none"/>
          <w:shd w:val="clear" w:color="auto" w:fill="auto"/>
        </w:rPr>
        <w:t>二级技师及以上证书</w:t>
      </w:r>
      <w:r>
        <w:rPr>
          <w:rFonts w:hint="eastAsia" w:ascii="宋体" w:hAnsi="宋体"/>
          <w:color w:val="auto"/>
          <w:kern w:val="0"/>
          <w:sz w:val="24"/>
          <w:highlight w:val="none"/>
          <w:shd w:val="clear" w:color="auto" w:fill="auto"/>
          <w:lang w:eastAsia="zh-CN"/>
        </w:rPr>
        <w:t>。</w:t>
      </w:r>
    </w:p>
    <w:p>
      <w:pPr>
        <w:spacing w:line="500" w:lineRule="exact"/>
        <w:ind w:firstLine="480" w:firstLineChars="200"/>
        <w:rPr>
          <w:rFonts w:hint="eastAsia"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rPr>
        <w:t>（2）与企业和机构签订全职劳动合同并处于有效期，且在本单位正常缴纳社保及个人所得税</w:t>
      </w:r>
      <w:r>
        <w:rPr>
          <w:rFonts w:hint="eastAsia" w:ascii="宋体" w:hAnsi="宋体"/>
          <w:color w:val="auto"/>
          <w:kern w:val="0"/>
          <w:sz w:val="24"/>
          <w:highlight w:val="none"/>
          <w:shd w:val="clear" w:color="auto" w:fill="auto"/>
          <w:lang w:val="zh-TW" w:eastAsia="zh-TW"/>
        </w:rPr>
        <w:t>（退休返聘</w:t>
      </w:r>
      <w:r>
        <w:rPr>
          <w:rFonts w:hint="eastAsia" w:ascii="宋体" w:hAnsi="宋体"/>
          <w:color w:val="auto"/>
          <w:kern w:val="0"/>
          <w:sz w:val="24"/>
          <w:highlight w:val="none"/>
          <w:shd w:val="clear" w:color="auto" w:fill="auto"/>
          <w:lang w:val="zh-TW" w:eastAsia="zh-CN"/>
        </w:rPr>
        <w:t>、</w:t>
      </w:r>
      <w:r>
        <w:rPr>
          <w:rFonts w:hint="eastAsia" w:ascii="宋体" w:hAnsi="宋体"/>
          <w:color w:val="auto"/>
          <w:kern w:val="0"/>
          <w:sz w:val="24"/>
          <w:highlight w:val="none"/>
          <w:shd w:val="clear" w:color="auto" w:fill="auto"/>
          <w:lang w:val="zh-TW" w:eastAsia="zh-TW"/>
        </w:rPr>
        <w:t>外籍</w:t>
      </w:r>
      <w:r>
        <w:rPr>
          <w:rFonts w:hint="eastAsia" w:ascii="宋体" w:hAnsi="宋体"/>
          <w:color w:val="auto"/>
          <w:kern w:val="0"/>
          <w:sz w:val="24"/>
          <w:highlight w:val="none"/>
          <w:shd w:val="clear" w:color="auto" w:fill="auto"/>
          <w:lang w:val="en-US" w:eastAsia="zh-CN"/>
        </w:rPr>
        <w:t>或港澳台员工</w:t>
      </w:r>
      <w:r>
        <w:rPr>
          <w:rFonts w:hint="eastAsia" w:ascii="宋体" w:hAnsi="宋体"/>
          <w:color w:val="auto"/>
          <w:kern w:val="0"/>
          <w:sz w:val="24"/>
          <w:highlight w:val="none"/>
          <w:shd w:val="clear" w:color="auto" w:fill="auto"/>
          <w:lang w:val="zh-TW" w:eastAsia="zh-TW"/>
        </w:rPr>
        <w:t>无须提供社保证明，须在本单位缴纳个人所得税）</w:t>
      </w:r>
      <w:r>
        <w:rPr>
          <w:rFonts w:hint="eastAsia" w:ascii="宋体" w:hAnsi="宋体"/>
          <w:color w:val="auto"/>
          <w:kern w:val="0"/>
          <w:sz w:val="24"/>
          <w:highlight w:val="none"/>
          <w:shd w:val="clear" w:color="auto" w:fill="auto"/>
        </w:rPr>
        <w:t>。</w:t>
      </w:r>
    </w:p>
    <w:p>
      <w:pPr>
        <w:spacing w:line="500" w:lineRule="exact"/>
        <w:ind w:firstLine="480" w:firstLineChars="200"/>
        <w:rPr>
          <w:rFonts w:hint="eastAsia" w:ascii="宋体" w:hAnsi="宋体"/>
          <w:color w:val="auto"/>
          <w:kern w:val="0"/>
          <w:sz w:val="24"/>
          <w:highlight w:val="none"/>
          <w:shd w:val="clear" w:color="auto" w:fill="auto"/>
          <w:lang w:eastAsia="zh-CN"/>
        </w:rPr>
      </w:pPr>
      <w:r>
        <w:rPr>
          <w:rFonts w:hint="eastAsia" w:ascii="宋体" w:hAnsi="宋体"/>
          <w:color w:val="auto"/>
          <w:kern w:val="0"/>
          <w:sz w:val="24"/>
          <w:highlight w:val="none"/>
          <w:shd w:val="clear" w:color="auto" w:fill="auto"/>
        </w:rPr>
        <w:t>（3）人才及配偶、未成年子女在本市</w:t>
      </w:r>
      <w:r>
        <w:rPr>
          <w:rFonts w:hint="eastAsia" w:ascii="宋体" w:hAnsi="宋体"/>
          <w:color w:val="auto"/>
          <w:kern w:val="0"/>
          <w:sz w:val="24"/>
          <w:highlight w:val="none"/>
          <w:shd w:val="clear" w:color="auto" w:fill="auto"/>
          <w:lang w:eastAsia="zh-CN"/>
        </w:rPr>
        <w:t>均</w:t>
      </w:r>
      <w:r>
        <w:rPr>
          <w:rFonts w:hint="eastAsia" w:ascii="宋体" w:hAnsi="宋体"/>
          <w:color w:val="auto"/>
          <w:kern w:val="0"/>
          <w:sz w:val="24"/>
          <w:highlight w:val="none"/>
          <w:shd w:val="clear" w:color="auto" w:fill="auto"/>
        </w:rPr>
        <w:t>未拥有任何形式自有住房或住房建设用地、未正在租赁保障性政策性住房、未</w:t>
      </w:r>
      <w:r>
        <w:rPr>
          <w:rFonts w:hint="eastAsia" w:ascii="宋体" w:hAnsi="宋体"/>
          <w:color w:val="auto"/>
          <w:kern w:val="0"/>
          <w:sz w:val="24"/>
          <w:highlight w:val="none"/>
          <w:shd w:val="clear" w:color="auto" w:fill="auto"/>
          <w:lang w:eastAsia="zh-CN"/>
        </w:rPr>
        <w:t>享受过</w:t>
      </w:r>
      <w:r>
        <w:rPr>
          <w:rFonts w:hint="eastAsia" w:ascii="宋体" w:hAnsi="宋体"/>
          <w:color w:val="auto"/>
          <w:kern w:val="0"/>
          <w:sz w:val="24"/>
          <w:highlight w:val="none"/>
          <w:shd w:val="clear" w:color="auto" w:fill="auto"/>
        </w:rPr>
        <w:t>购房</w:t>
      </w:r>
      <w:r>
        <w:rPr>
          <w:rFonts w:hint="eastAsia" w:ascii="宋体" w:hAnsi="宋体"/>
          <w:color w:val="auto"/>
          <w:kern w:val="0"/>
          <w:sz w:val="24"/>
          <w:highlight w:val="none"/>
          <w:shd w:val="clear" w:color="auto" w:fill="auto"/>
          <w:lang w:eastAsia="zh-CN"/>
        </w:rPr>
        <w:t>优惠政策（包括购买过政策性住房或者享受过购房补贴</w:t>
      </w:r>
      <w:r>
        <w:rPr>
          <w:rFonts w:hint="eastAsia" w:ascii="宋体" w:hAnsi="宋体"/>
          <w:color w:val="auto"/>
          <w:kern w:val="0"/>
          <w:sz w:val="24"/>
          <w:highlight w:val="none"/>
          <w:shd w:val="clear" w:color="auto" w:fill="auto"/>
          <w:lang w:val="en-US" w:eastAsia="zh-CN"/>
        </w:rPr>
        <w:t>政策</w:t>
      </w:r>
      <w:r>
        <w:rPr>
          <w:rFonts w:hint="eastAsia" w:ascii="宋体" w:hAnsi="宋体"/>
          <w:color w:val="auto"/>
          <w:kern w:val="0"/>
          <w:sz w:val="24"/>
          <w:highlight w:val="none"/>
          <w:shd w:val="clear" w:color="auto" w:fill="auto"/>
          <w:lang w:eastAsia="zh-CN"/>
        </w:rPr>
        <w:t>等）；</w:t>
      </w:r>
    </w:p>
    <w:p>
      <w:pPr>
        <w:spacing w:line="500" w:lineRule="exact"/>
        <w:ind w:firstLine="480" w:firstLineChars="200"/>
        <w:rPr>
          <w:rFonts w:hint="eastAsia"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rPr>
        <w:t>其中，住房包括安居房（含准成本房、全成本房、社会微利房、全成本微利房）、房改房、经济适用住房、公共租赁住房、安居型商品房、人才住房等政策性住房</w:t>
      </w:r>
      <w:r>
        <w:rPr>
          <w:rFonts w:hint="eastAsia" w:ascii="宋体" w:hAnsi="宋体"/>
          <w:color w:val="auto"/>
          <w:kern w:val="0"/>
          <w:sz w:val="24"/>
          <w:highlight w:val="none"/>
          <w:shd w:val="clear" w:color="auto" w:fill="auto"/>
          <w:lang w:eastAsia="zh-CN"/>
        </w:rPr>
        <w:t>，</w:t>
      </w:r>
      <w:r>
        <w:rPr>
          <w:rFonts w:hint="eastAsia" w:ascii="宋体" w:hAnsi="宋体"/>
          <w:color w:val="auto"/>
          <w:kern w:val="0"/>
          <w:sz w:val="24"/>
          <w:highlight w:val="none"/>
          <w:shd w:val="clear" w:color="auto" w:fill="auto"/>
        </w:rPr>
        <w:t>集资房</w:t>
      </w:r>
      <w:r>
        <w:rPr>
          <w:rFonts w:hint="eastAsia" w:ascii="宋体" w:hAnsi="宋体"/>
          <w:color w:val="auto"/>
          <w:kern w:val="0"/>
          <w:sz w:val="24"/>
          <w:highlight w:val="none"/>
          <w:shd w:val="clear" w:color="auto" w:fill="auto"/>
          <w:lang w:eastAsia="zh-CN"/>
        </w:rPr>
        <w:t>，</w:t>
      </w:r>
      <w:r>
        <w:rPr>
          <w:rFonts w:hint="eastAsia" w:ascii="宋体" w:hAnsi="宋体"/>
          <w:color w:val="auto"/>
          <w:kern w:val="0"/>
          <w:sz w:val="24"/>
          <w:highlight w:val="none"/>
          <w:shd w:val="clear" w:color="auto" w:fill="auto"/>
        </w:rPr>
        <w:t>拆迁安置房</w:t>
      </w:r>
      <w:r>
        <w:rPr>
          <w:rFonts w:hint="eastAsia" w:ascii="宋体" w:hAnsi="宋体"/>
          <w:color w:val="auto"/>
          <w:kern w:val="0"/>
          <w:sz w:val="24"/>
          <w:highlight w:val="none"/>
          <w:shd w:val="clear" w:color="auto" w:fill="auto"/>
          <w:lang w:eastAsia="zh-CN"/>
        </w:rPr>
        <w:t>，</w:t>
      </w:r>
      <w:r>
        <w:rPr>
          <w:rFonts w:hint="eastAsia" w:ascii="宋体" w:hAnsi="宋体"/>
          <w:color w:val="auto"/>
          <w:kern w:val="0"/>
          <w:sz w:val="24"/>
          <w:highlight w:val="none"/>
          <w:shd w:val="clear" w:color="auto" w:fill="auto"/>
        </w:rPr>
        <w:t>军产房</w:t>
      </w:r>
      <w:r>
        <w:rPr>
          <w:rFonts w:hint="eastAsia" w:ascii="宋体" w:hAnsi="宋体"/>
          <w:color w:val="auto"/>
          <w:kern w:val="0"/>
          <w:sz w:val="24"/>
          <w:highlight w:val="none"/>
          <w:shd w:val="clear" w:color="auto" w:fill="auto"/>
          <w:lang w:eastAsia="zh-CN"/>
        </w:rPr>
        <w:t>，</w:t>
      </w:r>
      <w:r>
        <w:rPr>
          <w:rFonts w:hint="eastAsia" w:ascii="宋体" w:hAnsi="宋体"/>
          <w:color w:val="auto"/>
          <w:kern w:val="0"/>
          <w:sz w:val="24"/>
          <w:highlight w:val="none"/>
          <w:shd w:val="clear" w:color="auto" w:fill="auto"/>
        </w:rPr>
        <w:t>商品房</w:t>
      </w:r>
      <w:r>
        <w:rPr>
          <w:rFonts w:hint="eastAsia" w:ascii="宋体" w:hAnsi="宋体"/>
          <w:color w:val="auto"/>
          <w:kern w:val="0"/>
          <w:sz w:val="24"/>
          <w:highlight w:val="none"/>
          <w:shd w:val="clear" w:color="auto" w:fill="auto"/>
          <w:lang w:eastAsia="zh-CN"/>
        </w:rPr>
        <w:t>，</w:t>
      </w:r>
      <w:r>
        <w:rPr>
          <w:rFonts w:hint="eastAsia" w:ascii="宋体" w:hAnsi="宋体"/>
          <w:color w:val="auto"/>
          <w:kern w:val="0"/>
          <w:sz w:val="24"/>
          <w:highlight w:val="none"/>
          <w:shd w:val="clear" w:color="auto" w:fill="auto"/>
        </w:rPr>
        <w:t>自建私房等。</w:t>
      </w:r>
    </w:p>
    <w:p>
      <w:pPr>
        <w:numPr>
          <w:ilvl w:val="0"/>
          <w:numId w:val="1"/>
        </w:numPr>
        <w:spacing w:line="500" w:lineRule="exact"/>
        <w:ind w:firstLine="480" w:firstLineChars="200"/>
        <w:rPr>
          <w:rFonts w:hint="eastAsia"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lang w:eastAsia="zh-CN"/>
        </w:rPr>
        <w:t>未</w:t>
      </w:r>
      <w:r>
        <w:rPr>
          <w:rFonts w:hint="eastAsia" w:ascii="宋体" w:hAnsi="宋体"/>
          <w:color w:val="auto"/>
          <w:kern w:val="0"/>
          <w:sz w:val="24"/>
          <w:highlight w:val="none"/>
          <w:shd w:val="clear" w:color="auto" w:fill="auto"/>
        </w:rPr>
        <w:t>同时享受任何形式</w:t>
      </w:r>
      <w:r>
        <w:rPr>
          <w:rFonts w:hint="eastAsia" w:ascii="宋体" w:hAnsi="宋体"/>
          <w:color w:val="auto"/>
          <w:kern w:val="0"/>
          <w:sz w:val="24"/>
          <w:highlight w:val="none"/>
          <w:shd w:val="clear" w:color="auto" w:fill="auto"/>
          <w:lang w:eastAsia="zh-CN"/>
        </w:rPr>
        <w:t>的</w:t>
      </w:r>
      <w:r>
        <w:rPr>
          <w:rFonts w:hint="eastAsia" w:ascii="宋体" w:hAnsi="宋体"/>
          <w:color w:val="auto"/>
          <w:kern w:val="0"/>
          <w:sz w:val="24"/>
          <w:highlight w:val="none"/>
          <w:shd w:val="clear" w:color="auto" w:fill="auto"/>
        </w:rPr>
        <w:t>保障性政策性租房补贴</w:t>
      </w:r>
      <w:r>
        <w:rPr>
          <w:rFonts w:hint="eastAsia" w:ascii="宋体" w:hAnsi="宋体"/>
          <w:color w:val="auto"/>
          <w:kern w:val="0"/>
          <w:sz w:val="24"/>
          <w:highlight w:val="none"/>
          <w:shd w:val="clear" w:color="auto" w:fill="auto"/>
          <w:lang w:eastAsia="zh-CN"/>
        </w:rPr>
        <w:t>；</w:t>
      </w:r>
    </w:p>
    <w:p>
      <w:pPr>
        <w:numPr>
          <w:ilvl w:val="0"/>
          <w:numId w:val="0"/>
        </w:numPr>
        <w:spacing w:line="500" w:lineRule="exact"/>
        <w:ind w:firstLine="480" w:firstLineChars="200"/>
        <w:rPr>
          <w:rFonts w:hint="eastAsia" w:ascii="宋体" w:hAnsi="宋体"/>
          <w:color w:val="auto"/>
          <w:kern w:val="0"/>
          <w:sz w:val="24"/>
          <w:highlight w:val="none"/>
          <w:shd w:val="clear" w:color="auto" w:fill="auto"/>
          <w:lang w:eastAsia="zh-CN"/>
        </w:rPr>
      </w:pPr>
      <w:r>
        <w:rPr>
          <w:rFonts w:hint="eastAsia" w:ascii="宋体" w:hAnsi="宋体"/>
          <w:color w:val="auto"/>
          <w:kern w:val="0"/>
          <w:sz w:val="24"/>
          <w:highlight w:val="none"/>
          <w:shd w:val="clear" w:color="auto" w:fill="auto"/>
          <w:lang w:val="en-US" w:eastAsia="zh-CN"/>
        </w:rPr>
        <w:t>其中，</w:t>
      </w:r>
      <w:r>
        <w:rPr>
          <w:rFonts w:hint="eastAsia" w:ascii="宋体" w:hAnsi="宋体"/>
          <w:color w:val="auto"/>
          <w:kern w:val="0"/>
          <w:sz w:val="24"/>
          <w:highlight w:val="none"/>
          <w:shd w:val="clear" w:color="auto" w:fill="auto"/>
        </w:rPr>
        <w:t>保障性政策性租房补贴包括</w:t>
      </w:r>
      <w:r>
        <w:rPr>
          <w:rFonts w:hint="eastAsia" w:ascii="宋体" w:hAnsi="宋体"/>
          <w:color w:val="auto"/>
          <w:kern w:val="0"/>
          <w:sz w:val="24"/>
          <w:highlight w:val="none"/>
          <w:shd w:val="clear" w:color="auto" w:fill="auto"/>
          <w:lang w:eastAsia="zh-CN"/>
        </w:rPr>
        <w:t>杰出、领军人才租房补贴，</w:t>
      </w:r>
      <w:r>
        <w:rPr>
          <w:rFonts w:hint="eastAsia" w:ascii="宋体" w:hAnsi="宋体"/>
          <w:color w:val="auto"/>
          <w:kern w:val="0"/>
          <w:sz w:val="24"/>
          <w:highlight w:val="none"/>
          <w:shd w:val="clear" w:color="auto" w:fill="auto"/>
        </w:rPr>
        <w:t>新引进人才租房和生活补贴，</w:t>
      </w:r>
      <w:r>
        <w:rPr>
          <w:rFonts w:hint="eastAsia" w:ascii="宋体" w:hAnsi="宋体"/>
          <w:color w:val="auto"/>
          <w:kern w:val="0"/>
          <w:sz w:val="24"/>
          <w:highlight w:val="none"/>
          <w:shd w:val="clear" w:color="auto" w:fill="auto"/>
          <w:lang w:eastAsia="zh-CN"/>
        </w:rPr>
        <w:t>“</w:t>
      </w:r>
      <w:r>
        <w:rPr>
          <w:rFonts w:hint="eastAsia" w:ascii="宋体" w:hAnsi="宋体"/>
          <w:color w:val="auto"/>
          <w:kern w:val="0"/>
          <w:sz w:val="24"/>
          <w:highlight w:val="none"/>
          <w:shd w:val="clear" w:color="auto" w:fill="auto"/>
        </w:rPr>
        <w:t>领航人才</w:t>
      </w:r>
      <w:r>
        <w:rPr>
          <w:rFonts w:hint="eastAsia" w:ascii="宋体" w:hAnsi="宋体"/>
          <w:color w:val="auto"/>
          <w:kern w:val="0"/>
          <w:sz w:val="24"/>
          <w:highlight w:val="none"/>
          <w:shd w:val="clear" w:color="auto" w:fill="auto"/>
          <w:lang w:eastAsia="zh-CN"/>
        </w:rPr>
        <w:t>”</w:t>
      </w:r>
      <w:r>
        <w:rPr>
          <w:rFonts w:hint="eastAsia" w:ascii="宋体" w:hAnsi="宋体"/>
          <w:color w:val="auto"/>
          <w:kern w:val="0"/>
          <w:sz w:val="24"/>
          <w:highlight w:val="none"/>
          <w:shd w:val="clear" w:color="auto" w:fill="auto"/>
        </w:rPr>
        <w:t>租房补贴，南山区企业人才住房补租，前海总部企业人才租房补贴等</w:t>
      </w:r>
      <w:r>
        <w:rPr>
          <w:rFonts w:hint="eastAsia" w:ascii="宋体" w:hAnsi="宋体"/>
          <w:color w:val="auto"/>
          <w:kern w:val="0"/>
          <w:sz w:val="24"/>
          <w:highlight w:val="none"/>
          <w:shd w:val="clear" w:color="auto" w:fill="auto"/>
          <w:lang w:eastAsia="zh-CN"/>
        </w:rPr>
        <w:t>。</w:t>
      </w:r>
    </w:p>
    <w:p>
      <w:pPr>
        <w:numPr>
          <w:ilvl w:val="0"/>
          <w:numId w:val="0"/>
        </w:numPr>
        <w:spacing w:line="500" w:lineRule="exact"/>
        <w:ind w:firstLine="480" w:firstLineChars="200"/>
        <w:rPr>
          <w:rFonts w:hint="eastAsia"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lang w:val="en-US" w:eastAsia="zh-CN"/>
        </w:rPr>
        <w:t>2、</w:t>
      </w:r>
      <w:r>
        <w:rPr>
          <w:rFonts w:hint="eastAsia" w:ascii="宋体" w:hAnsi="宋体"/>
          <w:color w:val="auto"/>
          <w:kern w:val="0"/>
          <w:sz w:val="24"/>
          <w:highlight w:val="none"/>
          <w:shd w:val="clear" w:color="auto" w:fill="auto"/>
        </w:rPr>
        <w:t>企业和机构确因工作实际，可适当安排给</w:t>
      </w:r>
      <w:r>
        <w:rPr>
          <w:rFonts w:hint="eastAsia" w:ascii="宋体" w:hAnsi="宋体"/>
          <w:color w:val="auto"/>
          <w:kern w:val="0"/>
          <w:sz w:val="24"/>
          <w:highlight w:val="none"/>
          <w:shd w:val="clear" w:color="auto" w:fill="auto"/>
          <w:lang w:eastAsia="zh-CN"/>
        </w:rPr>
        <w:t>具有</w:t>
      </w:r>
      <w:r>
        <w:rPr>
          <w:rFonts w:hint="eastAsia" w:ascii="宋体" w:hAnsi="宋体"/>
          <w:color w:val="auto"/>
          <w:kern w:val="0"/>
          <w:sz w:val="24"/>
          <w:highlight w:val="none"/>
          <w:shd w:val="clear" w:color="auto" w:fill="auto"/>
        </w:rPr>
        <w:t>大学专科学历且在本单位连续缴纳社保满5年、</w:t>
      </w:r>
      <w:r>
        <w:rPr>
          <w:rFonts w:hint="eastAsia" w:ascii="宋体" w:hAnsi="宋体"/>
          <w:color w:val="auto"/>
          <w:kern w:val="0"/>
          <w:sz w:val="24"/>
          <w:highlight w:val="none"/>
          <w:shd w:val="clear" w:color="auto" w:fill="auto"/>
          <w:lang w:eastAsia="zh-CN"/>
        </w:rPr>
        <w:t>同时</w:t>
      </w:r>
      <w:r>
        <w:rPr>
          <w:rFonts w:hint="eastAsia" w:ascii="宋体" w:hAnsi="宋体"/>
          <w:color w:val="auto"/>
          <w:kern w:val="0"/>
          <w:sz w:val="24"/>
          <w:highlight w:val="none"/>
          <w:shd w:val="clear" w:color="auto" w:fill="auto"/>
        </w:rPr>
        <w:t>在本单位重要岗位工作且对本单位作出了突出贡献</w:t>
      </w:r>
      <w:r>
        <w:rPr>
          <w:rFonts w:hint="eastAsia" w:ascii="宋体" w:hAnsi="宋体"/>
          <w:color w:val="auto"/>
          <w:kern w:val="0"/>
          <w:sz w:val="24"/>
          <w:highlight w:val="none"/>
          <w:shd w:val="clear" w:color="auto" w:fill="auto"/>
          <w:lang w:eastAsia="zh-CN"/>
        </w:rPr>
        <w:t>，并满足上述第</w:t>
      </w:r>
      <w:r>
        <w:rPr>
          <w:rFonts w:hint="eastAsia" w:ascii="宋体" w:hAnsi="宋体"/>
          <w:color w:val="auto"/>
          <w:kern w:val="0"/>
          <w:sz w:val="24"/>
          <w:highlight w:val="none"/>
          <w:shd w:val="clear" w:color="auto" w:fill="auto"/>
          <w:lang w:val="en-US" w:eastAsia="zh-CN"/>
        </w:rPr>
        <w:t>1点</w:t>
      </w:r>
      <w:r>
        <w:rPr>
          <w:rFonts w:hint="eastAsia" w:ascii="宋体" w:hAnsi="宋体"/>
          <w:color w:val="auto"/>
          <w:kern w:val="0"/>
          <w:sz w:val="24"/>
          <w:highlight w:val="none"/>
          <w:shd w:val="clear" w:color="auto" w:fill="auto"/>
          <w:lang w:eastAsia="zh-CN"/>
        </w:rPr>
        <w:t>条件</w:t>
      </w:r>
      <w:r>
        <w:rPr>
          <w:rFonts w:hint="eastAsia" w:ascii="宋体" w:hAnsi="宋体"/>
          <w:color w:val="auto"/>
          <w:kern w:val="0"/>
          <w:sz w:val="24"/>
          <w:highlight w:val="none"/>
          <w:shd w:val="clear" w:color="auto" w:fill="auto"/>
          <w:lang w:val="en-US" w:eastAsia="zh-CN"/>
        </w:rPr>
        <w:t>(2)-(4)</w:t>
      </w:r>
      <w:r>
        <w:rPr>
          <w:rFonts w:hint="eastAsia" w:ascii="宋体" w:hAnsi="宋体"/>
          <w:color w:val="auto"/>
          <w:kern w:val="0"/>
          <w:sz w:val="24"/>
          <w:highlight w:val="none"/>
          <w:shd w:val="clear" w:color="auto" w:fill="auto"/>
        </w:rPr>
        <w:t>的骨干员工</w:t>
      </w:r>
      <w:r>
        <w:rPr>
          <w:rFonts w:hint="eastAsia" w:ascii="宋体" w:hAnsi="宋体"/>
          <w:color w:val="auto"/>
          <w:kern w:val="0"/>
          <w:sz w:val="24"/>
          <w:highlight w:val="none"/>
          <w:shd w:val="clear" w:color="auto" w:fill="auto"/>
          <w:lang w:eastAsia="zh-CN"/>
        </w:rPr>
        <w:t>。除上述备案材料外，额外</w:t>
      </w:r>
      <w:r>
        <w:rPr>
          <w:rFonts w:hint="eastAsia" w:ascii="宋体" w:hAnsi="宋体"/>
          <w:color w:val="auto"/>
          <w:kern w:val="0"/>
          <w:sz w:val="24"/>
          <w:highlight w:val="none"/>
          <w:shd w:val="clear" w:color="auto" w:fill="auto"/>
        </w:rPr>
        <w:t>提供的包括但不限于：企业和机构会议确定人选的纪要或决定文件、发放人员明细表、骨干员工的主要贡献介绍（包括但不限于突出业绩表现、表彰通告、科研专利成果等），上述资料须在单位内部进行公示（不少于5个工作日）。</w:t>
      </w:r>
    </w:p>
    <w:p>
      <w:pPr>
        <w:numPr>
          <w:ilvl w:val="0"/>
          <w:numId w:val="0"/>
        </w:numPr>
        <w:spacing w:line="500" w:lineRule="exact"/>
        <w:ind w:firstLine="482" w:firstLineChars="200"/>
        <w:rPr>
          <w:rFonts w:hint="eastAsia" w:ascii="宋体" w:hAnsi="宋体"/>
          <w:b/>
          <w:bCs/>
          <w:color w:val="auto"/>
          <w:kern w:val="0"/>
          <w:sz w:val="24"/>
          <w:highlight w:val="none"/>
          <w:shd w:val="clear" w:color="auto" w:fill="auto"/>
          <w:lang w:val="en-US" w:eastAsia="zh-CN"/>
        </w:rPr>
      </w:pPr>
      <w:r>
        <w:rPr>
          <w:rFonts w:hint="eastAsia" w:ascii="宋体" w:hAnsi="宋体"/>
          <w:b/>
          <w:bCs/>
          <w:color w:val="auto"/>
          <w:kern w:val="0"/>
          <w:sz w:val="24"/>
          <w:highlight w:val="none"/>
          <w:shd w:val="clear" w:color="auto" w:fill="auto"/>
          <w:lang w:val="en-US" w:eastAsia="zh-CN"/>
        </w:rPr>
        <w:t>五、关于配租的注意事项</w:t>
      </w:r>
    </w:p>
    <w:p>
      <w:pPr>
        <w:numPr>
          <w:ilvl w:val="0"/>
          <w:numId w:val="0"/>
        </w:numPr>
        <w:spacing w:line="500" w:lineRule="exact"/>
        <w:ind w:firstLine="480" w:firstLineChars="200"/>
        <w:rPr>
          <w:rFonts w:hint="eastAsia" w:ascii="宋体" w:hAnsi="宋体"/>
          <w:color w:val="auto"/>
          <w:kern w:val="0"/>
          <w:sz w:val="24"/>
          <w:highlight w:val="none"/>
          <w:shd w:val="clear" w:color="auto" w:fill="auto"/>
          <w:lang w:val="en-US" w:eastAsia="zh-CN"/>
        </w:rPr>
      </w:pPr>
      <w:r>
        <w:rPr>
          <w:rFonts w:hint="eastAsia" w:ascii="宋体" w:hAnsi="宋体"/>
          <w:color w:val="auto"/>
          <w:kern w:val="0"/>
          <w:sz w:val="24"/>
          <w:highlight w:val="none"/>
          <w:shd w:val="clear" w:color="auto" w:fill="auto"/>
          <w:lang w:val="en-US" w:eastAsia="zh-CN"/>
        </w:rPr>
        <w:t>1、租住我区人才住房的人才，将不能申请轮候</w:t>
      </w:r>
      <w:r>
        <w:rPr>
          <w:rFonts w:hint="eastAsia" w:ascii="宋体" w:hAnsi="宋体"/>
          <w:color w:val="auto"/>
          <w:kern w:val="0"/>
          <w:sz w:val="24"/>
          <w:highlight w:val="none"/>
          <w:shd w:val="clear" w:color="auto" w:fill="auto"/>
        </w:rPr>
        <w:t>公共租赁住房</w:t>
      </w:r>
      <w:r>
        <w:rPr>
          <w:rFonts w:hint="eastAsia" w:ascii="宋体" w:hAnsi="宋体"/>
          <w:color w:val="auto"/>
          <w:kern w:val="0"/>
          <w:sz w:val="24"/>
          <w:highlight w:val="none"/>
          <w:shd w:val="clear" w:color="auto" w:fill="auto"/>
          <w:lang w:val="en-US" w:eastAsia="zh-CN"/>
        </w:rPr>
        <w:t>，已经在市轮候库排队等待的人才，须退出</w:t>
      </w:r>
      <w:r>
        <w:rPr>
          <w:rFonts w:hint="eastAsia" w:ascii="宋体" w:hAnsi="宋体"/>
          <w:color w:val="auto"/>
          <w:kern w:val="0"/>
          <w:sz w:val="24"/>
          <w:highlight w:val="none"/>
          <w:shd w:val="clear" w:color="auto" w:fill="auto"/>
        </w:rPr>
        <w:t>公共租赁住房</w:t>
      </w:r>
      <w:r>
        <w:rPr>
          <w:rFonts w:hint="eastAsia" w:ascii="宋体" w:hAnsi="宋体"/>
          <w:color w:val="auto"/>
          <w:kern w:val="0"/>
          <w:sz w:val="24"/>
          <w:highlight w:val="none"/>
          <w:shd w:val="clear" w:color="auto" w:fill="auto"/>
          <w:lang w:val="en-US" w:eastAsia="zh-CN"/>
        </w:rPr>
        <w:t xml:space="preserve">轮候库；人才在租赁期间可以申请轮候安居型商品房，安居型商品房签约成功后应当退出人才住房。 </w:t>
      </w:r>
    </w:p>
    <w:p>
      <w:pPr>
        <w:numPr>
          <w:ilvl w:val="0"/>
          <w:numId w:val="0"/>
        </w:numPr>
        <w:spacing w:line="500" w:lineRule="exact"/>
        <w:ind w:firstLine="480" w:firstLineChars="200"/>
        <w:rPr>
          <w:rFonts w:hint="eastAsia"/>
          <w:color w:val="auto"/>
          <w:highlight w:val="none"/>
          <w:shd w:val="clear" w:color="auto" w:fill="auto"/>
        </w:rPr>
      </w:pPr>
      <w:r>
        <w:rPr>
          <w:rFonts w:hint="eastAsia" w:ascii="宋体" w:hAnsi="宋体"/>
          <w:color w:val="auto"/>
          <w:kern w:val="0"/>
          <w:sz w:val="24"/>
          <w:highlight w:val="none"/>
          <w:shd w:val="clear" w:color="auto" w:fill="auto"/>
          <w:lang w:val="en-US" w:eastAsia="zh-CN"/>
        </w:rPr>
        <w:t>2、住房使用原则：为充分利用住房资源，提高配租效率，两房及以上户型的住房原则上应当安排家庭入住。</w:t>
      </w:r>
    </w:p>
    <w:p>
      <w:pPr>
        <w:spacing w:line="500" w:lineRule="exact"/>
        <w:ind w:firstLine="482" w:firstLineChars="200"/>
        <w:rPr>
          <w:rFonts w:hint="eastAsia" w:ascii="宋体" w:hAnsi="宋体" w:eastAsia="宋体"/>
          <w:b/>
          <w:bCs/>
          <w:color w:val="auto"/>
          <w:kern w:val="0"/>
          <w:sz w:val="24"/>
          <w:highlight w:val="none"/>
          <w:shd w:val="clear" w:color="auto" w:fill="auto"/>
          <w:lang w:eastAsia="zh-CN"/>
        </w:rPr>
      </w:pPr>
      <w:r>
        <w:rPr>
          <w:rFonts w:hint="eastAsia" w:ascii="宋体" w:hAnsi="宋体"/>
          <w:b/>
          <w:bCs/>
          <w:color w:val="auto"/>
          <w:kern w:val="0"/>
          <w:sz w:val="24"/>
          <w:highlight w:val="none"/>
          <w:shd w:val="clear" w:color="auto" w:fill="auto"/>
          <w:lang w:val="en-US" w:eastAsia="zh-CN"/>
        </w:rPr>
        <w:t>六、</w:t>
      </w:r>
      <w:r>
        <w:rPr>
          <w:rFonts w:hint="eastAsia" w:ascii="宋体" w:hAnsi="宋体"/>
          <w:b/>
          <w:bCs/>
          <w:color w:val="auto"/>
          <w:kern w:val="0"/>
          <w:sz w:val="24"/>
          <w:highlight w:val="none"/>
          <w:shd w:val="clear" w:color="auto" w:fill="auto"/>
          <w:lang w:eastAsia="zh-CN"/>
        </w:rPr>
        <w:t>关于补租发放的注意事项</w:t>
      </w:r>
    </w:p>
    <w:p>
      <w:pPr>
        <w:numPr>
          <w:ilvl w:val="0"/>
          <w:numId w:val="0"/>
        </w:numPr>
        <w:spacing w:line="500" w:lineRule="exact"/>
        <w:ind w:firstLine="480" w:firstLineChars="200"/>
        <w:rPr>
          <w:rFonts w:hint="eastAsia" w:ascii="宋体" w:hAnsi="宋体"/>
          <w:color w:val="auto"/>
          <w:kern w:val="0"/>
          <w:sz w:val="24"/>
          <w:highlight w:val="none"/>
          <w:shd w:val="clear" w:color="auto" w:fill="auto"/>
          <w:lang w:val="en-US" w:eastAsia="zh-CN"/>
        </w:rPr>
      </w:pPr>
      <w:r>
        <w:rPr>
          <w:rFonts w:hint="eastAsia" w:ascii="宋体" w:hAnsi="宋体"/>
          <w:color w:val="auto"/>
          <w:kern w:val="0"/>
          <w:sz w:val="24"/>
          <w:highlight w:val="none"/>
          <w:shd w:val="clear" w:color="auto" w:fill="auto"/>
          <w:lang w:val="en-US" w:eastAsia="zh-CN"/>
        </w:rPr>
        <w:t>1、企业和机构应当对人才的自有住房情况进行核查，并留存补租期结束次月的不动产信息查询结果单、政策性住房信息查询结果单，以备核查。发放期间，人才不符合发放条件，应停止发放。若补租期间人才离职，则留存离职当月人才及配偶不动产信息查询结果单和政策性住房信息查询结果单、未成年子女的不动产信息查询结果单。</w:t>
      </w:r>
    </w:p>
    <w:p>
      <w:pPr>
        <w:numPr>
          <w:ilvl w:val="0"/>
          <w:numId w:val="0"/>
        </w:numPr>
        <w:spacing w:line="500" w:lineRule="exact"/>
        <w:ind w:firstLine="480" w:firstLineChars="200"/>
        <w:rPr>
          <w:rFonts w:hint="eastAsia" w:ascii="宋体" w:hAnsi="宋体"/>
          <w:color w:val="auto"/>
          <w:kern w:val="0"/>
          <w:sz w:val="24"/>
          <w:highlight w:val="none"/>
          <w:shd w:val="clear" w:color="auto" w:fill="auto"/>
          <w:lang w:val="en-US" w:eastAsia="zh-CN"/>
        </w:rPr>
      </w:pPr>
      <w:r>
        <w:rPr>
          <w:rFonts w:hint="eastAsia" w:ascii="宋体" w:hAnsi="宋体"/>
          <w:color w:val="auto"/>
          <w:kern w:val="0"/>
          <w:sz w:val="24"/>
          <w:highlight w:val="none"/>
          <w:shd w:val="clear" w:color="auto" w:fill="auto"/>
          <w:lang w:val="en-US" w:eastAsia="zh-CN"/>
        </w:rPr>
        <w:t>2、企业和机构获得补租款后，可以自行制定分配方案，分配给符合条件的人才，发放金额最高不超过20000元/年/人。</w:t>
      </w:r>
    </w:p>
    <w:p>
      <w:pPr>
        <w:numPr>
          <w:ilvl w:val="0"/>
          <w:numId w:val="0"/>
        </w:numPr>
        <w:spacing w:line="500" w:lineRule="exact"/>
        <w:ind w:firstLine="480" w:firstLineChars="200"/>
        <w:rPr>
          <w:rFonts w:hint="eastAsia" w:ascii="宋体" w:hAnsi="宋体"/>
          <w:color w:val="auto"/>
          <w:kern w:val="0"/>
          <w:sz w:val="24"/>
          <w:highlight w:val="none"/>
          <w:shd w:val="clear" w:color="auto" w:fill="auto"/>
          <w:lang w:val="en-US" w:eastAsia="zh-CN"/>
        </w:rPr>
      </w:pPr>
      <w:r>
        <w:rPr>
          <w:rFonts w:hint="eastAsia" w:ascii="宋体" w:hAnsi="宋体"/>
          <w:color w:val="auto"/>
          <w:kern w:val="0"/>
          <w:sz w:val="24"/>
          <w:highlight w:val="none"/>
          <w:shd w:val="clear" w:color="auto" w:fill="auto"/>
          <w:lang w:val="en-US" w:eastAsia="zh-CN"/>
        </w:rPr>
        <w:t>3、针对在职时间或符合条件时间少于补租期限的情况，企业和机构可以依据本单位分配方案，按照具体人员满足条件的月数折算来确定该人员的应发金额，但应发金额不得超过最高限额（最高限额=符合条件的月数÷12×20000元）。若实际发放金额超过应发金额，超发的部分，在发放期结束前，仍可以收回再发放给其他符合条件的员工。发放期结束，剩余未分配完毕的补租资金需全部退回至区住房和建设局指定账户。</w:t>
      </w:r>
    </w:p>
    <w:p>
      <w:pPr>
        <w:spacing w:line="500" w:lineRule="exact"/>
        <w:ind w:firstLine="482" w:firstLineChars="200"/>
        <w:rPr>
          <w:rFonts w:hint="eastAsia" w:ascii="宋体" w:hAnsi="宋体"/>
          <w:b/>
          <w:bCs/>
          <w:color w:val="auto"/>
          <w:kern w:val="0"/>
          <w:sz w:val="24"/>
          <w:highlight w:val="none"/>
          <w:shd w:val="clear" w:color="auto" w:fill="auto"/>
          <w:lang w:eastAsia="zh-CN"/>
        </w:rPr>
      </w:pPr>
      <w:r>
        <w:rPr>
          <w:rFonts w:hint="eastAsia" w:ascii="宋体" w:hAnsi="宋体"/>
          <w:b/>
          <w:bCs/>
          <w:color w:val="auto"/>
          <w:kern w:val="0"/>
          <w:sz w:val="24"/>
          <w:highlight w:val="none"/>
          <w:shd w:val="clear" w:color="auto" w:fill="auto"/>
          <w:lang w:val="en-US" w:eastAsia="zh-CN"/>
        </w:rPr>
        <w:t>七、</w:t>
      </w:r>
      <w:r>
        <w:rPr>
          <w:rFonts w:hint="eastAsia" w:ascii="宋体" w:hAnsi="宋体"/>
          <w:b/>
          <w:bCs/>
          <w:color w:val="auto"/>
          <w:kern w:val="0"/>
          <w:sz w:val="24"/>
          <w:highlight w:val="none"/>
          <w:shd w:val="clear" w:color="auto" w:fill="auto"/>
          <w:lang w:eastAsia="zh-CN"/>
        </w:rPr>
        <w:t>其他</w:t>
      </w:r>
    </w:p>
    <w:p>
      <w:pPr>
        <w:spacing w:line="500" w:lineRule="exact"/>
        <w:ind w:firstLine="480" w:firstLineChars="200"/>
        <w:rPr>
          <w:rFonts w:hint="eastAsia" w:ascii="宋体" w:hAnsi="宋体"/>
          <w:b/>
          <w:bCs/>
          <w:color w:val="auto"/>
          <w:kern w:val="0"/>
          <w:sz w:val="24"/>
          <w:highlight w:val="none"/>
          <w:shd w:val="clear" w:color="auto" w:fill="auto"/>
          <w:lang w:eastAsia="zh-CN"/>
        </w:rPr>
      </w:pPr>
      <w:r>
        <w:rPr>
          <w:rFonts w:hint="eastAsia" w:ascii="宋体" w:hAnsi="宋体"/>
          <w:color w:val="auto"/>
          <w:kern w:val="0"/>
          <w:sz w:val="24"/>
          <w:highlight w:val="none"/>
          <w:shd w:val="clear" w:color="auto" w:fill="auto"/>
          <w:lang w:val="en-US" w:eastAsia="zh-CN"/>
        </w:rPr>
        <w:t>1、</w:t>
      </w:r>
      <w:r>
        <w:rPr>
          <w:rFonts w:hint="eastAsia" w:ascii="宋体" w:hAnsi="宋体"/>
          <w:color w:val="auto"/>
          <w:kern w:val="0"/>
          <w:sz w:val="24"/>
          <w:highlight w:val="none"/>
          <w:shd w:val="clear" w:color="auto" w:fill="auto"/>
          <w:lang w:eastAsia="zh-CN"/>
        </w:rPr>
        <w:t>企业</w:t>
      </w:r>
      <w:r>
        <w:rPr>
          <w:rFonts w:hint="eastAsia" w:ascii="宋体" w:hAnsi="宋体"/>
          <w:color w:val="auto"/>
          <w:kern w:val="0"/>
          <w:sz w:val="24"/>
          <w:highlight w:val="none"/>
          <w:shd w:val="clear" w:color="auto" w:fill="auto"/>
          <w:lang w:val="en-US" w:eastAsia="zh-CN"/>
        </w:rPr>
        <w:t>和机构</w:t>
      </w:r>
      <w:r>
        <w:rPr>
          <w:rFonts w:hint="eastAsia" w:ascii="宋体" w:hAnsi="宋体"/>
          <w:color w:val="auto"/>
          <w:kern w:val="0"/>
          <w:sz w:val="24"/>
          <w:highlight w:val="none"/>
          <w:shd w:val="clear" w:color="auto" w:fill="auto"/>
          <w:lang w:eastAsia="zh-CN"/>
        </w:rPr>
        <w:t>应当将涉及的重要事项（如人才</w:t>
      </w:r>
      <w:r>
        <w:rPr>
          <w:rFonts w:hint="eastAsia" w:ascii="宋体" w:hAnsi="宋体"/>
          <w:color w:val="auto"/>
          <w:kern w:val="0"/>
          <w:sz w:val="24"/>
          <w:highlight w:val="none"/>
          <w:shd w:val="clear" w:color="auto" w:fill="auto"/>
          <w:lang w:val="en-US" w:eastAsia="zh-CN"/>
        </w:rPr>
        <w:t>发放</w:t>
      </w:r>
      <w:r>
        <w:rPr>
          <w:rFonts w:hint="eastAsia" w:ascii="宋体" w:hAnsi="宋体"/>
          <w:color w:val="auto"/>
          <w:kern w:val="0"/>
          <w:sz w:val="24"/>
          <w:highlight w:val="none"/>
          <w:shd w:val="clear" w:color="auto" w:fill="auto"/>
          <w:lang w:eastAsia="zh-CN"/>
        </w:rPr>
        <w:t>条件、不得同时享受</w:t>
      </w:r>
      <w:r>
        <w:rPr>
          <w:rFonts w:hint="eastAsia" w:ascii="宋体" w:hAnsi="宋体"/>
          <w:color w:val="auto"/>
          <w:kern w:val="0"/>
          <w:sz w:val="24"/>
          <w:highlight w:val="none"/>
          <w:shd w:val="clear" w:color="auto" w:fill="auto"/>
          <w:lang w:val="en-US" w:eastAsia="zh-CN"/>
        </w:rPr>
        <w:t>住房保障</w:t>
      </w:r>
      <w:r>
        <w:rPr>
          <w:rFonts w:hint="eastAsia" w:ascii="宋体" w:hAnsi="宋体"/>
          <w:color w:val="auto"/>
          <w:kern w:val="0"/>
          <w:sz w:val="24"/>
          <w:highlight w:val="none"/>
          <w:shd w:val="clear" w:color="auto" w:fill="auto"/>
          <w:lang w:eastAsia="zh-CN"/>
        </w:rPr>
        <w:t>的情形、</w:t>
      </w:r>
      <w:r>
        <w:rPr>
          <w:rFonts w:hint="eastAsia" w:ascii="宋体" w:hAnsi="宋体"/>
          <w:strike w:val="0"/>
          <w:dstrike w:val="0"/>
          <w:color w:val="auto"/>
          <w:kern w:val="0"/>
          <w:sz w:val="24"/>
          <w:highlight w:val="none"/>
          <w:shd w:val="clear" w:color="auto" w:fill="auto"/>
          <w:lang w:eastAsia="zh-CN"/>
        </w:rPr>
        <w:t>人才办理入住手续时</w:t>
      </w:r>
      <w:r>
        <w:rPr>
          <w:rFonts w:hint="eastAsia" w:ascii="宋体" w:hAnsi="宋体"/>
          <w:color w:val="auto"/>
          <w:kern w:val="0"/>
          <w:sz w:val="24"/>
          <w:highlight w:val="none"/>
          <w:shd w:val="clear" w:color="auto" w:fill="auto"/>
          <w:lang w:eastAsia="zh-CN"/>
        </w:rPr>
        <w:t>应退出公共租赁住房轮候库等）告知本单位人才。</w:t>
      </w:r>
    </w:p>
    <w:p>
      <w:pPr>
        <w:spacing w:line="500" w:lineRule="exact"/>
        <w:ind w:firstLine="480" w:firstLineChars="200"/>
        <w:rPr>
          <w:rFonts w:hint="eastAsia"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lang w:val="en-US" w:eastAsia="zh-CN"/>
        </w:rPr>
        <w:t>2、</w:t>
      </w:r>
      <w:r>
        <w:rPr>
          <w:rFonts w:hint="eastAsia" w:ascii="宋体" w:hAnsi="宋体"/>
          <w:color w:val="auto"/>
          <w:kern w:val="0"/>
          <w:sz w:val="24"/>
          <w:highlight w:val="none"/>
          <w:shd w:val="clear" w:color="auto" w:fill="auto"/>
        </w:rPr>
        <w:t>后续区住房和建设局将组织相关部门对企业和机构的公示、建档备案工作、申报材料及发放情况进行核查，企业和机构需无条件配合核查工作。</w:t>
      </w:r>
    </w:p>
    <w:p>
      <w:pPr>
        <w:spacing w:line="500" w:lineRule="exact"/>
        <w:ind w:firstLine="480" w:firstLineChars="200"/>
        <w:rPr>
          <w:rFonts w:hint="eastAsia"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lang w:val="en-US" w:eastAsia="zh-CN"/>
        </w:rPr>
        <w:t>3、</w:t>
      </w:r>
      <w:r>
        <w:rPr>
          <w:rFonts w:hint="eastAsia" w:ascii="宋体" w:hAnsi="宋体"/>
          <w:color w:val="auto"/>
          <w:kern w:val="0"/>
          <w:sz w:val="24"/>
          <w:highlight w:val="none"/>
          <w:shd w:val="clear" w:color="auto" w:fill="auto"/>
          <w:lang w:eastAsia="zh-CN"/>
        </w:rPr>
        <w:t>区住房</w:t>
      </w:r>
      <w:r>
        <w:rPr>
          <w:rFonts w:hint="eastAsia" w:ascii="宋体" w:hAnsi="宋体"/>
          <w:color w:val="auto"/>
          <w:kern w:val="0"/>
          <w:sz w:val="24"/>
          <w:highlight w:val="none"/>
          <w:shd w:val="clear" w:color="auto" w:fill="auto"/>
          <w:lang w:val="en-US" w:eastAsia="zh-CN"/>
        </w:rPr>
        <w:t>和</w:t>
      </w:r>
      <w:r>
        <w:rPr>
          <w:rFonts w:hint="eastAsia" w:ascii="宋体" w:hAnsi="宋体"/>
          <w:color w:val="auto"/>
          <w:kern w:val="0"/>
          <w:sz w:val="24"/>
          <w:highlight w:val="none"/>
          <w:shd w:val="clear" w:color="auto" w:fill="auto"/>
          <w:lang w:eastAsia="zh-CN"/>
        </w:rPr>
        <w:t>建设局及授权机构有权校验原件</w:t>
      </w:r>
      <w:r>
        <w:rPr>
          <w:rFonts w:hint="eastAsia" w:ascii="宋体" w:hAnsi="宋体"/>
          <w:color w:val="auto"/>
          <w:kern w:val="0"/>
          <w:sz w:val="24"/>
          <w:highlight w:val="none"/>
          <w:shd w:val="clear" w:color="auto" w:fill="auto"/>
        </w:rPr>
        <w:t>。</w:t>
      </w:r>
    </w:p>
    <w:p>
      <w:pPr>
        <w:widowControl/>
        <w:shd w:val="clear" w:color="auto" w:fill="FFFFFF"/>
        <w:spacing w:line="360" w:lineRule="auto"/>
        <w:rPr>
          <w:rFonts w:hint="eastAsia" w:ascii="宋体" w:hAnsi="宋体" w:eastAsia="宋体"/>
          <w:b/>
          <w:color w:val="000000"/>
          <w:kern w:val="0"/>
          <w:sz w:val="36"/>
          <w:szCs w:val="36"/>
          <w:shd w:val="clear" w:color="auto" w:fill="auto"/>
          <w:lang w:eastAsia="zh-CN"/>
        </w:rPr>
      </w:pPr>
    </w:p>
    <w:p>
      <w:pPr>
        <w:rPr>
          <w:color w:val="auto"/>
          <w:highlight w:val="none"/>
          <w:shd w:val="clear" w:color="auto" w:fill="auto"/>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F27693"/>
    <w:multiLevelType w:val="singleLevel"/>
    <w:tmpl w:val="B4F27693"/>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23373C"/>
    <w:rsid w:val="0C453766"/>
    <w:rsid w:val="127A4794"/>
    <w:rsid w:val="16613D57"/>
    <w:rsid w:val="169B460A"/>
    <w:rsid w:val="18395FEE"/>
    <w:rsid w:val="1B6C3AF3"/>
    <w:rsid w:val="1D7F75F9"/>
    <w:rsid w:val="1E87721C"/>
    <w:rsid w:val="21D317C6"/>
    <w:rsid w:val="22A75FBF"/>
    <w:rsid w:val="22AB2A39"/>
    <w:rsid w:val="236E14AE"/>
    <w:rsid w:val="275F5CA1"/>
    <w:rsid w:val="28360A92"/>
    <w:rsid w:val="2C506381"/>
    <w:rsid w:val="2E9E4C91"/>
    <w:rsid w:val="2EE16234"/>
    <w:rsid w:val="2F6D36F7"/>
    <w:rsid w:val="3C311730"/>
    <w:rsid w:val="3D6239B8"/>
    <w:rsid w:val="3DD31535"/>
    <w:rsid w:val="3F5B214B"/>
    <w:rsid w:val="411D1F20"/>
    <w:rsid w:val="42DB44E0"/>
    <w:rsid w:val="46597517"/>
    <w:rsid w:val="48D335B7"/>
    <w:rsid w:val="4C83570A"/>
    <w:rsid w:val="508C77D7"/>
    <w:rsid w:val="55EA4B39"/>
    <w:rsid w:val="57FA1D25"/>
    <w:rsid w:val="5AFA56C5"/>
    <w:rsid w:val="5D8A2051"/>
    <w:rsid w:val="5DF938E4"/>
    <w:rsid w:val="5EAE79E3"/>
    <w:rsid w:val="5EC73074"/>
    <w:rsid w:val="603E4D6C"/>
    <w:rsid w:val="60850E7F"/>
    <w:rsid w:val="61F47CEC"/>
    <w:rsid w:val="6EE043AB"/>
    <w:rsid w:val="75667448"/>
    <w:rsid w:val="76557B88"/>
    <w:rsid w:val="77080305"/>
    <w:rsid w:val="7C1C5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customStyle="1" w:styleId="5">
    <w:name w:val="列出段落1"/>
    <w:basedOn w:val="1"/>
    <w:qFormat/>
    <w:uiPriority w:val="0"/>
    <w:pPr>
      <w:ind w:firstLine="420" w:firstLineChars="200"/>
    </w:pPr>
    <w:rPr>
      <w:rFonts w:ascii="Times New Roman" w:hAnsi="Times New Roman"/>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A312</dc:creator>
  <cp:lastModifiedBy>住建局帐户</cp:lastModifiedBy>
  <dcterms:modified xsi:type="dcterms:W3CDTF">2020-04-20T03:37:11Z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